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EC5C0" w14:textId="77777777" w:rsidR="00403FBF" w:rsidRPr="00820D74" w:rsidRDefault="00403FBF" w:rsidP="00820D74">
      <w:pPr>
        <w:spacing w:line="240" w:lineRule="auto"/>
        <w:rPr>
          <w:lang w:val="en-US"/>
        </w:rPr>
      </w:pPr>
    </w:p>
    <w:p w14:paraId="48A84816" w14:textId="77777777" w:rsidR="00D82863" w:rsidRDefault="00D82863" w:rsidP="00D82863">
      <w:pPr>
        <w:spacing w:after="0" w:line="270" w:lineRule="atLeast"/>
        <w:rPr>
          <w:rFonts w:ascii="Segoe UI" w:eastAsia="Times New Roman" w:hAnsi="Segoe UI" w:cs="Segoe UI"/>
          <w:color w:val="1D2228"/>
          <w:kern w:val="0"/>
          <w:sz w:val="20"/>
          <w:szCs w:val="20"/>
          <w:lang w:eastAsia="en-GB"/>
          <w14:ligatures w14:val="none"/>
        </w:rPr>
      </w:pPr>
      <w:hyperlink r:id="rId5" w:history="1">
        <w:r w:rsidRPr="000303D4">
          <w:rPr>
            <w:rStyle w:val="Hyperlink"/>
            <w:rFonts w:ascii="Segoe UI" w:eastAsia="Times New Roman" w:hAnsi="Segoe UI" w:cs="Segoe UI"/>
            <w:kern w:val="0"/>
            <w:sz w:val="20"/>
            <w:szCs w:val="20"/>
            <w:lang w:eastAsia="en-GB"/>
            <w14:ligatures w14:val="none"/>
          </w:rPr>
          <w:t>ronnie.lyon@enfield.gov.uk</w:t>
        </w:r>
      </w:hyperlink>
      <w:r w:rsidRPr="00005E96">
        <w:rPr>
          <w:rFonts w:ascii="Segoe UI" w:eastAsia="Times New Roman" w:hAnsi="Segoe UI" w:cs="Segoe UI"/>
          <w:color w:val="1D2228"/>
          <w:kern w:val="0"/>
          <w:sz w:val="20"/>
          <w:szCs w:val="20"/>
          <w:lang w:eastAsia="en-GB"/>
          <w14:ligatures w14:val="none"/>
        </w:rPr>
        <w:t>,</w:t>
      </w:r>
    </w:p>
    <w:p w14:paraId="7AE2492F" w14:textId="77777777" w:rsidR="00D82863" w:rsidRDefault="00D82863" w:rsidP="00D82863">
      <w:pPr>
        <w:spacing w:after="0" w:line="270" w:lineRule="atLeast"/>
        <w:rPr>
          <w:rFonts w:ascii="Segoe UI" w:eastAsia="Times New Roman" w:hAnsi="Segoe UI" w:cs="Segoe UI"/>
          <w:color w:val="1D2228"/>
          <w:kern w:val="0"/>
          <w:sz w:val="20"/>
          <w:szCs w:val="20"/>
          <w:lang w:eastAsia="en-GB"/>
          <w14:ligatures w14:val="none"/>
        </w:rPr>
      </w:pPr>
      <w:hyperlink r:id="rId6" w:history="1">
        <w:r w:rsidRPr="000303D4">
          <w:rPr>
            <w:rStyle w:val="Hyperlink"/>
            <w:rFonts w:ascii="Segoe UI" w:eastAsia="Times New Roman" w:hAnsi="Segoe UI" w:cs="Segoe UI"/>
            <w:kern w:val="0"/>
            <w:sz w:val="20"/>
            <w:szCs w:val="20"/>
            <w:lang w:eastAsia="en-GB"/>
            <w14:ligatures w14:val="none"/>
          </w:rPr>
          <w:t>tenancy.council.housing@enfield.gov.uk</w:t>
        </w:r>
      </w:hyperlink>
      <w:r w:rsidRPr="00005E96">
        <w:rPr>
          <w:rFonts w:ascii="Segoe UI" w:eastAsia="Times New Roman" w:hAnsi="Segoe UI" w:cs="Segoe UI"/>
          <w:color w:val="1D2228"/>
          <w:kern w:val="0"/>
          <w:sz w:val="20"/>
          <w:szCs w:val="20"/>
          <w:lang w:eastAsia="en-GB"/>
          <w14:ligatures w14:val="none"/>
        </w:rPr>
        <w:t>,</w:t>
      </w:r>
    </w:p>
    <w:p w14:paraId="561E7E11" w14:textId="77777777" w:rsidR="00D82863" w:rsidRDefault="00D82863" w:rsidP="00D82863">
      <w:pPr>
        <w:spacing w:after="0" w:line="270" w:lineRule="atLeast"/>
        <w:rPr>
          <w:rFonts w:ascii="Segoe UI" w:eastAsia="Times New Roman" w:hAnsi="Segoe UI" w:cs="Segoe UI"/>
          <w:color w:val="1D2228"/>
          <w:kern w:val="0"/>
          <w:sz w:val="20"/>
          <w:szCs w:val="20"/>
          <w:lang w:eastAsia="en-GB"/>
          <w14:ligatures w14:val="none"/>
        </w:rPr>
      </w:pPr>
      <w:hyperlink r:id="rId7" w:history="1">
        <w:r w:rsidRPr="000303D4">
          <w:rPr>
            <w:rStyle w:val="Hyperlink"/>
            <w:rFonts w:ascii="Segoe UI" w:eastAsia="Times New Roman" w:hAnsi="Segoe UI" w:cs="Segoe UI"/>
            <w:kern w:val="0"/>
            <w:sz w:val="20"/>
            <w:szCs w:val="20"/>
            <w:lang w:eastAsia="en-GB"/>
            <w14:ligatures w14:val="none"/>
          </w:rPr>
          <w:t>georgina.solan@enfield.gov.uk</w:t>
        </w:r>
      </w:hyperlink>
    </w:p>
    <w:p w14:paraId="24BEC300" w14:textId="77777777" w:rsidR="00D82863" w:rsidRDefault="00D82863" w:rsidP="00820D74">
      <w:pPr>
        <w:spacing w:after="0" w:line="240" w:lineRule="auto"/>
        <w:rPr>
          <w:rFonts w:eastAsia="Times New Roman" w:cs="Times New Roman"/>
          <w:b/>
          <w:bCs/>
          <w:kern w:val="0"/>
          <w:u w:val="single"/>
          <w:lang w:eastAsia="en-GB"/>
          <w14:ligatures w14:val="none"/>
        </w:rPr>
      </w:pPr>
    </w:p>
    <w:p w14:paraId="7F42AE05" w14:textId="77777777" w:rsidR="00D82863" w:rsidRDefault="00D82863" w:rsidP="00820D74">
      <w:pPr>
        <w:spacing w:after="0" w:line="240" w:lineRule="auto"/>
        <w:rPr>
          <w:rFonts w:eastAsia="Times New Roman" w:cs="Times New Roman"/>
          <w:b/>
          <w:bCs/>
          <w:kern w:val="0"/>
          <w:u w:val="single"/>
          <w:lang w:eastAsia="en-GB"/>
          <w14:ligatures w14:val="none"/>
        </w:rPr>
      </w:pPr>
    </w:p>
    <w:p w14:paraId="11C4B53E" w14:textId="454B9291"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b/>
          <w:bCs/>
          <w:kern w:val="0"/>
          <w:u w:val="single"/>
          <w:lang w:eastAsia="en-GB"/>
          <w14:ligatures w14:val="none"/>
        </w:rPr>
        <w:t>Subject</w:t>
      </w:r>
      <w:r w:rsidRPr="00820D74">
        <w:rPr>
          <w:rFonts w:eastAsia="Times New Roman" w:cs="Times New Roman"/>
          <w:b/>
          <w:bCs/>
          <w:kern w:val="0"/>
          <w:lang w:eastAsia="en-GB"/>
          <w14:ligatures w14:val="none"/>
        </w:rPr>
        <w:t>: Formal Challenge – Invalid Succession Refusal &amp; Demand for Lawful Decision</w:t>
      </w:r>
    </w:p>
    <w:p w14:paraId="513FB1B5" w14:textId="77777777" w:rsidR="00412673" w:rsidRPr="00820D74" w:rsidRDefault="00412673" w:rsidP="00820D74">
      <w:pPr>
        <w:spacing w:after="0" w:line="240" w:lineRule="auto"/>
        <w:rPr>
          <w:rFonts w:eastAsia="Times New Roman" w:cs="Times New Roman"/>
          <w:kern w:val="0"/>
          <w:lang w:eastAsia="en-GB"/>
          <w14:ligatures w14:val="none"/>
        </w:rPr>
      </w:pPr>
    </w:p>
    <w:p w14:paraId="465F71A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Dear Enfield Council Housing Services, </w:t>
      </w:r>
    </w:p>
    <w:p w14:paraId="4269C418" w14:textId="13914060"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Dear Ms. Solan,</w:t>
      </w:r>
    </w:p>
    <w:p w14:paraId="74B45BBD" w14:textId="77777777" w:rsidR="00412673" w:rsidRPr="00820D74" w:rsidRDefault="00412673" w:rsidP="00820D74">
      <w:pPr>
        <w:spacing w:after="0" w:line="240" w:lineRule="auto"/>
        <w:rPr>
          <w:rFonts w:eastAsia="Times New Roman" w:cs="Times New Roman"/>
          <w:kern w:val="0"/>
          <w:lang w:eastAsia="en-GB"/>
          <w14:ligatures w14:val="none"/>
        </w:rPr>
      </w:pPr>
    </w:p>
    <w:p w14:paraId="6E94ABE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I am writing to formally challenge the succession refusal communicated to me by Resident Relationship Officer </w:t>
      </w:r>
      <w:r w:rsidRPr="00820D74">
        <w:rPr>
          <w:rFonts w:eastAsia="Times New Roman" w:cs="Times New Roman"/>
          <w:b/>
          <w:bCs/>
          <w:kern w:val="0"/>
          <w:lang w:eastAsia="en-GB"/>
          <w14:ligatures w14:val="none"/>
        </w:rPr>
        <w:t>Georgina Solan</w:t>
      </w:r>
      <w:r w:rsidRPr="00820D74">
        <w:rPr>
          <w:rFonts w:eastAsia="Times New Roman" w:cs="Times New Roman"/>
          <w:kern w:val="0"/>
          <w:lang w:eastAsia="en-GB"/>
          <w14:ligatures w14:val="none"/>
        </w:rPr>
        <w:t xml:space="preserve">. The correspondence issued is </w:t>
      </w:r>
      <w:r w:rsidRPr="00820D74">
        <w:rPr>
          <w:rFonts w:eastAsia="Times New Roman" w:cs="Times New Roman"/>
          <w:b/>
          <w:bCs/>
          <w:kern w:val="0"/>
          <w:lang w:eastAsia="en-GB"/>
          <w14:ligatures w14:val="none"/>
        </w:rPr>
        <w:t>not</w:t>
      </w:r>
      <w:r w:rsidRPr="00820D74">
        <w:rPr>
          <w:rFonts w:eastAsia="Times New Roman" w:cs="Times New Roman"/>
          <w:kern w:val="0"/>
          <w:lang w:eastAsia="en-GB"/>
          <w14:ligatures w14:val="none"/>
        </w:rPr>
        <w:t xml:space="preserve"> a lawful succession decision under the Housing Act 1985 or the Housing Act 1996, and therefore cannot be treated as final, binding, or enforceable.</w:t>
      </w:r>
    </w:p>
    <w:p w14:paraId="5892A47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Your refusal is </w:t>
      </w:r>
      <w:r w:rsidRPr="00820D74">
        <w:rPr>
          <w:rFonts w:eastAsia="Times New Roman" w:cs="Times New Roman"/>
          <w:b/>
          <w:bCs/>
          <w:kern w:val="0"/>
          <w:lang w:eastAsia="en-GB"/>
          <w14:ligatures w14:val="none"/>
        </w:rPr>
        <w:t>procedurally defective</w:t>
      </w:r>
      <w:r w:rsidRPr="00820D74">
        <w:rPr>
          <w:rFonts w:eastAsia="Times New Roman" w:cs="Times New Roman"/>
          <w:kern w:val="0"/>
          <w:lang w:eastAsia="en-GB"/>
          <w14:ligatures w14:val="none"/>
        </w:rPr>
        <w:t xml:space="preserve">, </w:t>
      </w:r>
      <w:r w:rsidRPr="00820D74">
        <w:rPr>
          <w:rFonts w:eastAsia="Times New Roman" w:cs="Times New Roman"/>
          <w:b/>
          <w:bCs/>
          <w:kern w:val="0"/>
          <w:lang w:eastAsia="en-GB"/>
          <w14:ligatures w14:val="none"/>
        </w:rPr>
        <w:t>legally invalid</w:t>
      </w:r>
      <w:r w:rsidRPr="00820D74">
        <w:rPr>
          <w:rFonts w:eastAsia="Times New Roman" w:cs="Times New Roman"/>
          <w:kern w:val="0"/>
          <w:lang w:eastAsia="en-GB"/>
          <w14:ligatures w14:val="none"/>
        </w:rPr>
        <w:t xml:space="preserve">, and issued by an officer who does </w:t>
      </w:r>
      <w:r w:rsidRPr="00820D74">
        <w:rPr>
          <w:rFonts w:eastAsia="Times New Roman" w:cs="Times New Roman"/>
          <w:b/>
          <w:bCs/>
          <w:kern w:val="0"/>
          <w:lang w:eastAsia="en-GB"/>
          <w14:ligatures w14:val="none"/>
        </w:rPr>
        <w:t>not</w:t>
      </w:r>
      <w:r w:rsidRPr="00820D74">
        <w:rPr>
          <w:rFonts w:eastAsia="Times New Roman" w:cs="Times New Roman"/>
          <w:kern w:val="0"/>
          <w:lang w:eastAsia="en-GB"/>
          <w14:ligatures w14:val="none"/>
        </w:rPr>
        <w:t xml:space="preserve"> possess the statutory authority to make such determinations.</w:t>
      </w:r>
    </w:p>
    <w:p w14:paraId="1E0CF888" w14:textId="77777777" w:rsidR="00412673" w:rsidRPr="00820D74" w:rsidRDefault="00412673" w:rsidP="00820D74">
      <w:pPr>
        <w:spacing w:after="0" w:line="240" w:lineRule="auto"/>
        <w:rPr>
          <w:b/>
          <w:bCs/>
          <w:u w:val="single"/>
          <w:lang w:eastAsia="en-GB"/>
        </w:rPr>
      </w:pPr>
    </w:p>
    <w:p w14:paraId="0CBB4477" w14:textId="648D5BF0" w:rsidR="00412673" w:rsidRPr="00820D74" w:rsidRDefault="00412673" w:rsidP="00820D74">
      <w:pPr>
        <w:spacing w:after="0" w:line="240" w:lineRule="auto"/>
        <w:rPr>
          <w:b/>
          <w:bCs/>
          <w:u w:val="single"/>
          <w:lang w:eastAsia="en-GB"/>
        </w:rPr>
      </w:pPr>
      <w:r w:rsidRPr="00820D74">
        <w:rPr>
          <w:b/>
          <w:bCs/>
          <w:u w:val="single"/>
          <w:lang w:eastAsia="en-GB"/>
        </w:rPr>
        <w:t>1. The refusal is invalid due to improper service</w:t>
      </w:r>
    </w:p>
    <w:p w14:paraId="073E52AA"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A lawful succession refusal </w:t>
      </w:r>
      <w:r w:rsidRPr="00820D74">
        <w:rPr>
          <w:rFonts w:eastAsia="Times New Roman" w:cs="Times New Roman"/>
          <w:b/>
          <w:bCs/>
          <w:kern w:val="0"/>
          <w:lang w:eastAsia="en-GB"/>
          <w14:ligatures w14:val="none"/>
        </w:rPr>
        <w:t>must</w:t>
      </w:r>
      <w:r w:rsidRPr="00820D74">
        <w:rPr>
          <w:rFonts w:eastAsia="Times New Roman" w:cs="Times New Roman"/>
          <w:kern w:val="0"/>
          <w:lang w:eastAsia="en-GB"/>
          <w14:ligatures w14:val="none"/>
        </w:rPr>
        <w:t>:</w:t>
      </w:r>
    </w:p>
    <w:p w14:paraId="7CF5F788" w14:textId="58E81218" w:rsidR="00412673" w:rsidRPr="00820D74" w:rsidRDefault="00412673" w:rsidP="00820D74">
      <w:pPr>
        <w:numPr>
          <w:ilvl w:val="0"/>
          <w:numId w:val="1"/>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Be Issued by the </w:t>
      </w:r>
      <w:r w:rsidRPr="00820D74">
        <w:rPr>
          <w:rFonts w:eastAsia="Times New Roman" w:cs="Times New Roman"/>
          <w:b/>
          <w:bCs/>
          <w:kern w:val="0"/>
          <w:u w:val="single"/>
          <w:lang w:eastAsia="en-GB"/>
          <w14:ligatures w14:val="none"/>
        </w:rPr>
        <w:t>Landlord Authority</w:t>
      </w:r>
      <w:r w:rsidRPr="00820D74">
        <w:rPr>
          <w:rFonts w:eastAsia="Times New Roman" w:cs="Times New Roman"/>
          <w:kern w:val="0"/>
          <w:u w:val="single"/>
          <w:lang w:eastAsia="en-GB"/>
          <w14:ligatures w14:val="none"/>
        </w:rPr>
        <w:t xml:space="preserve"> (Housing Act 1985, S.114)</w:t>
      </w:r>
    </w:p>
    <w:p w14:paraId="032609F5" w14:textId="2E7215E6" w:rsidR="00412673" w:rsidRPr="00820D74" w:rsidRDefault="00412673" w:rsidP="00820D74">
      <w:pPr>
        <w:numPr>
          <w:ilvl w:val="0"/>
          <w:numId w:val="1"/>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Be Signed by an </w:t>
      </w:r>
      <w:r w:rsidRPr="00820D74">
        <w:rPr>
          <w:rFonts w:eastAsia="Times New Roman" w:cs="Times New Roman"/>
          <w:b/>
          <w:bCs/>
          <w:kern w:val="0"/>
          <w:u w:val="single"/>
          <w:lang w:eastAsia="en-GB"/>
          <w14:ligatures w14:val="none"/>
        </w:rPr>
        <w:t>Authorised Housing Decision-Maker</w:t>
      </w:r>
    </w:p>
    <w:p w14:paraId="65589EB2" w14:textId="672E3F85" w:rsidR="00412673" w:rsidRPr="00820D74" w:rsidRDefault="00412673" w:rsidP="00820D74">
      <w:pPr>
        <w:numPr>
          <w:ilvl w:val="0"/>
          <w:numId w:val="1"/>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Set Out the </w:t>
      </w:r>
      <w:r w:rsidRPr="00820D74">
        <w:rPr>
          <w:rFonts w:eastAsia="Times New Roman" w:cs="Times New Roman"/>
          <w:b/>
          <w:bCs/>
          <w:kern w:val="0"/>
          <w:u w:val="single"/>
          <w:lang w:eastAsia="en-GB"/>
          <w14:ligatures w14:val="none"/>
        </w:rPr>
        <w:t>Evidence Relied Upon</w:t>
      </w:r>
    </w:p>
    <w:p w14:paraId="13CCF054" w14:textId="34F36ED1" w:rsidR="00412673" w:rsidRPr="00820D74" w:rsidRDefault="00412673" w:rsidP="00820D74">
      <w:pPr>
        <w:numPr>
          <w:ilvl w:val="0"/>
          <w:numId w:val="1"/>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Set Out the </w:t>
      </w:r>
      <w:r w:rsidRPr="00820D74">
        <w:rPr>
          <w:rFonts w:eastAsia="Times New Roman" w:cs="Times New Roman"/>
          <w:b/>
          <w:bCs/>
          <w:kern w:val="0"/>
          <w:u w:val="single"/>
          <w:lang w:eastAsia="en-GB"/>
          <w14:ligatures w14:val="none"/>
        </w:rPr>
        <w:t>Legal Reasoning Applied</w:t>
      </w:r>
    </w:p>
    <w:p w14:paraId="382C92F1" w14:textId="15547F36" w:rsidR="00412673" w:rsidRPr="00820D74" w:rsidRDefault="00412673" w:rsidP="00820D74">
      <w:pPr>
        <w:numPr>
          <w:ilvl w:val="0"/>
          <w:numId w:val="1"/>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Include Mandatory </w:t>
      </w:r>
      <w:r w:rsidRPr="00820D74">
        <w:rPr>
          <w:rFonts w:eastAsia="Times New Roman" w:cs="Times New Roman"/>
          <w:b/>
          <w:bCs/>
          <w:kern w:val="0"/>
          <w:u w:val="single"/>
          <w:lang w:eastAsia="en-GB"/>
          <w14:ligatures w14:val="none"/>
        </w:rPr>
        <w:t>Section 202 Review Rights</w:t>
      </w:r>
    </w:p>
    <w:p w14:paraId="210E0BE2"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None of these requirements were met.</w:t>
      </w:r>
    </w:p>
    <w:p w14:paraId="32EA98E5"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The refusal issued is therefore </w:t>
      </w:r>
      <w:r w:rsidRPr="00820D74">
        <w:rPr>
          <w:rFonts w:eastAsia="Times New Roman" w:cs="Times New Roman"/>
          <w:b/>
          <w:bCs/>
          <w:kern w:val="0"/>
          <w:lang w:eastAsia="en-GB"/>
          <w14:ligatures w14:val="none"/>
        </w:rPr>
        <w:t>invalid</w:t>
      </w:r>
      <w:r w:rsidRPr="00820D74">
        <w:rPr>
          <w:rFonts w:eastAsia="Times New Roman" w:cs="Times New Roman"/>
          <w:kern w:val="0"/>
          <w:lang w:eastAsia="en-GB"/>
          <w14:ligatures w14:val="none"/>
        </w:rPr>
        <w:t xml:space="preserve">, </w:t>
      </w:r>
      <w:r w:rsidRPr="00820D74">
        <w:rPr>
          <w:rFonts w:eastAsia="Times New Roman" w:cs="Times New Roman"/>
          <w:b/>
          <w:bCs/>
          <w:kern w:val="0"/>
          <w:lang w:eastAsia="en-GB"/>
          <w14:ligatures w14:val="none"/>
        </w:rPr>
        <w:t>non</w:t>
      </w:r>
      <w:r w:rsidRPr="00820D74">
        <w:rPr>
          <w:rFonts w:eastAsia="Times New Roman" w:cs="Times New Roman"/>
          <w:b/>
          <w:bCs/>
          <w:kern w:val="0"/>
          <w:lang w:eastAsia="en-GB"/>
          <w14:ligatures w14:val="none"/>
        </w:rPr>
        <w:noBreakHyphen/>
        <w:t>compliant</w:t>
      </w:r>
      <w:r w:rsidRPr="00820D74">
        <w:rPr>
          <w:rFonts w:eastAsia="Times New Roman" w:cs="Times New Roman"/>
          <w:kern w:val="0"/>
          <w:lang w:eastAsia="en-GB"/>
          <w14:ligatures w14:val="none"/>
        </w:rPr>
        <w:t xml:space="preserve">, and </w:t>
      </w:r>
      <w:r w:rsidRPr="00820D74">
        <w:rPr>
          <w:rFonts w:eastAsia="Times New Roman" w:cs="Times New Roman"/>
          <w:b/>
          <w:bCs/>
          <w:kern w:val="0"/>
          <w:lang w:eastAsia="en-GB"/>
          <w14:ligatures w14:val="none"/>
        </w:rPr>
        <w:t>cannot stand</w:t>
      </w:r>
      <w:r w:rsidRPr="00820D74">
        <w:rPr>
          <w:rFonts w:eastAsia="Times New Roman" w:cs="Times New Roman"/>
          <w:kern w:val="0"/>
          <w:lang w:eastAsia="en-GB"/>
          <w14:ligatures w14:val="none"/>
        </w:rPr>
        <w:t>.</w:t>
      </w:r>
    </w:p>
    <w:p w14:paraId="155287E1" w14:textId="77777777" w:rsidR="00412673" w:rsidRPr="00820D74" w:rsidRDefault="00412673" w:rsidP="00820D74">
      <w:pPr>
        <w:spacing w:after="0" w:line="240" w:lineRule="auto"/>
        <w:rPr>
          <w:b/>
          <w:bCs/>
          <w:u w:val="single"/>
          <w:lang w:eastAsia="en-GB"/>
        </w:rPr>
      </w:pPr>
    </w:p>
    <w:p w14:paraId="6CF86114" w14:textId="13E362D0" w:rsidR="00412673" w:rsidRPr="00820D74" w:rsidRDefault="00412673" w:rsidP="00820D74">
      <w:pPr>
        <w:spacing w:after="0" w:line="240" w:lineRule="auto"/>
        <w:rPr>
          <w:b/>
          <w:bCs/>
          <w:u w:val="single"/>
          <w:lang w:eastAsia="en-GB"/>
        </w:rPr>
      </w:pPr>
      <w:r w:rsidRPr="00820D74">
        <w:rPr>
          <w:b/>
          <w:bCs/>
          <w:u w:val="single"/>
          <w:lang w:eastAsia="en-GB"/>
        </w:rPr>
        <w:t>2. The decision was issued by someone without legal authority</w:t>
      </w:r>
    </w:p>
    <w:p w14:paraId="0FB13EF2"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A Resident Relationship Officer is </w:t>
      </w:r>
      <w:r w:rsidRPr="00820D74">
        <w:rPr>
          <w:rFonts w:eastAsia="Times New Roman" w:cs="Times New Roman"/>
          <w:b/>
          <w:bCs/>
          <w:kern w:val="0"/>
          <w:lang w:eastAsia="en-GB"/>
          <w14:ligatures w14:val="none"/>
        </w:rPr>
        <w:t>not</w:t>
      </w:r>
      <w:r w:rsidRPr="00820D74">
        <w:rPr>
          <w:rFonts w:eastAsia="Times New Roman" w:cs="Times New Roman"/>
          <w:kern w:val="0"/>
          <w:lang w:eastAsia="en-GB"/>
          <w14:ligatures w14:val="none"/>
        </w:rPr>
        <w:t xml:space="preserve"> authorised to:</w:t>
      </w:r>
    </w:p>
    <w:p w14:paraId="1DC87500" w14:textId="3A06266E" w:rsidR="00412673" w:rsidRPr="00820D74" w:rsidRDefault="00412673" w:rsidP="00820D74">
      <w:pPr>
        <w:numPr>
          <w:ilvl w:val="0"/>
          <w:numId w:val="2"/>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Make Statutory Succession Decisions</w:t>
      </w:r>
    </w:p>
    <w:p w14:paraId="2E3D457C" w14:textId="138E7D3C" w:rsidR="00412673" w:rsidRPr="00820D74" w:rsidRDefault="00412673" w:rsidP="00820D74">
      <w:pPr>
        <w:numPr>
          <w:ilvl w:val="0"/>
          <w:numId w:val="2"/>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Determine Principal Home Under S.86A</w:t>
      </w:r>
    </w:p>
    <w:p w14:paraId="7F9F80A2" w14:textId="592A0651" w:rsidR="00412673" w:rsidRPr="00820D74" w:rsidRDefault="00412673" w:rsidP="00820D74">
      <w:pPr>
        <w:numPr>
          <w:ilvl w:val="0"/>
          <w:numId w:val="2"/>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Issue Final Legal Decisions</w:t>
      </w:r>
    </w:p>
    <w:p w14:paraId="2516B7D8" w14:textId="3646C938" w:rsidR="00412673" w:rsidRPr="00820D74" w:rsidRDefault="00412673" w:rsidP="00820D74">
      <w:pPr>
        <w:numPr>
          <w:ilvl w:val="0"/>
          <w:numId w:val="2"/>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Issue Section 202 Review Rights</w:t>
      </w:r>
    </w:p>
    <w:p w14:paraId="7397B002" w14:textId="6BA402D4" w:rsidR="00412673" w:rsidRPr="00820D74" w:rsidRDefault="00412673" w:rsidP="00820D74">
      <w:pPr>
        <w:numPr>
          <w:ilvl w:val="0"/>
          <w:numId w:val="2"/>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Act As the Landlord Authority</w:t>
      </w:r>
    </w:p>
    <w:p w14:paraId="1D48351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The refusal is therefore </w:t>
      </w:r>
      <w:r w:rsidRPr="00820D74">
        <w:rPr>
          <w:rFonts w:eastAsia="Times New Roman" w:cs="Times New Roman"/>
          <w:b/>
          <w:bCs/>
          <w:kern w:val="0"/>
          <w:lang w:eastAsia="en-GB"/>
          <w14:ligatures w14:val="none"/>
        </w:rPr>
        <w:t>ultra vires</w:t>
      </w:r>
      <w:r w:rsidRPr="00820D74">
        <w:rPr>
          <w:rFonts w:eastAsia="Times New Roman" w:cs="Times New Roman"/>
          <w:kern w:val="0"/>
          <w:lang w:eastAsia="en-GB"/>
          <w14:ligatures w14:val="none"/>
        </w:rPr>
        <w:t xml:space="preserve"> (outside legal power).</w:t>
      </w:r>
    </w:p>
    <w:p w14:paraId="0B56D73F" w14:textId="77777777" w:rsidR="00412673" w:rsidRPr="00820D74" w:rsidRDefault="00412673" w:rsidP="00820D74">
      <w:pPr>
        <w:spacing w:after="0" w:line="240" w:lineRule="auto"/>
        <w:rPr>
          <w:b/>
          <w:bCs/>
          <w:u w:val="single"/>
          <w:lang w:eastAsia="en-GB"/>
        </w:rPr>
      </w:pPr>
    </w:p>
    <w:p w14:paraId="762875DC" w14:textId="66133EA3" w:rsidR="00412673" w:rsidRPr="00820D74" w:rsidRDefault="00412673" w:rsidP="00820D74">
      <w:pPr>
        <w:spacing w:after="0" w:line="240" w:lineRule="auto"/>
        <w:rPr>
          <w:b/>
          <w:bCs/>
          <w:u w:val="single"/>
          <w:lang w:eastAsia="en-GB"/>
        </w:rPr>
      </w:pPr>
      <w:r w:rsidRPr="00820D74">
        <w:rPr>
          <w:b/>
          <w:bCs/>
          <w:u w:val="single"/>
          <w:lang w:eastAsia="en-GB"/>
        </w:rPr>
        <w:t>3. The Council changed its reason after the first was disproven</w:t>
      </w:r>
    </w:p>
    <w:p w14:paraId="093E6AF7"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The Council originally relied on:</w:t>
      </w:r>
    </w:p>
    <w:p w14:paraId="3A9A4AE4" w14:textId="03D17603" w:rsidR="00412673" w:rsidRPr="000D2F91" w:rsidRDefault="00412673" w:rsidP="00820D74">
      <w:pPr>
        <w:spacing w:after="0" w:line="240" w:lineRule="auto"/>
        <w:rPr>
          <w:rFonts w:eastAsia="Times New Roman" w:cs="Times New Roman"/>
          <w:b/>
          <w:bCs/>
          <w:kern w:val="0"/>
          <w:lang w:eastAsia="en-GB"/>
          <w14:ligatures w14:val="none"/>
        </w:rPr>
      </w:pPr>
      <w:r w:rsidRPr="000D2F91">
        <w:rPr>
          <w:rFonts w:eastAsia="Times New Roman" w:cs="Times New Roman"/>
          <w:b/>
          <w:bCs/>
          <w:kern w:val="0"/>
          <w:lang w:eastAsia="en-GB"/>
          <w14:ligatures w14:val="none"/>
        </w:rPr>
        <w:t>“</w:t>
      </w:r>
      <w:r w:rsidRPr="000D2F91">
        <w:rPr>
          <w:rFonts w:eastAsia="Times New Roman" w:cs="Times New Roman"/>
          <w:b/>
          <w:bCs/>
          <w:kern w:val="0"/>
          <w:u w:val="single"/>
          <w:lang w:eastAsia="en-GB"/>
          <w14:ligatures w14:val="none"/>
        </w:rPr>
        <w:t xml:space="preserve">You </w:t>
      </w:r>
      <w:r w:rsidR="000D2F91" w:rsidRPr="000D2F91">
        <w:rPr>
          <w:rFonts w:eastAsia="Times New Roman" w:cs="Times New Roman"/>
          <w:b/>
          <w:bCs/>
          <w:kern w:val="0"/>
          <w:u w:val="single"/>
          <w:lang w:eastAsia="en-GB"/>
          <w14:ligatures w14:val="none"/>
        </w:rPr>
        <w:t>Have Another Tenancy</w:t>
      </w:r>
      <w:r w:rsidRPr="000D2F91">
        <w:rPr>
          <w:rFonts w:eastAsia="Times New Roman" w:cs="Times New Roman"/>
          <w:b/>
          <w:bCs/>
          <w:kern w:val="0"/>
          <w:u w:val="single"/>
          <w:lang w:eastAsia="en-GB"/>
          <w14:ligatures w14:val="none"/>
        </w:rPr>
        <w:t>.</w:t>
      </w:r>
      <w:r w:rsidRPr="000D2F91">
        <w:rPr>
          <w:rFonts w:eastAsia="Times New Roman" w:cs="Times New Roman"/>
          <w:b/>
          <w:bCs/>
          <w:kern w:val="0"/>
          <w:lang w:eastAsia="en-GB"/>
          <w14:ligatures w14:val="none"/>
        </w:rPr>
        <w:t>”</w:t>
      </w:r>
    </w:p>
    <w:p w14:paraId="4C37D968"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This was disproven with statutory guidance and case law showing that holding another tenancy does </w:t>
      </w:r>
      <w:r w:rsidRPr="00820D74">
        <w:rPr>
          <w:rFonts w:eastAsia="Times New Roman" w:cs="Times New Roman"/>
          <w:b/>
          <w:bCs/>
          <w:kern w:val="0"/>
          <w:lang w:eastAsia="en-GB"/>
          <w14:ligatures w14:val="none"/>
        </w:rPr>
        <w:t>not</w:t>
      </w:r>
      <w:r w:rsidRPr="00820D74">
        <w:rPr>
          <w:rFonts w:eastAsia="Times New Roman" w:cs="Times New Roman"/>
          <w:kern w:val="0"/>
          <w:lang w:eastAsia="en-GB"/>
          <w14:ligatures w14:val="none"/>
        </w:rPr>
        <w:t xml:space="preserve"> prevent succession.</w:t>
      </w:r>
    </w:p>
    <w:p w14:paraId="159C36B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After this was disproven, the Council changed its reason to:</w:t>
      </w:r>
    </w:p>
    <w:p w14:paraId="24EAB17D" w14:textId="0FED42AE" w:rsidR="00412673" w:rsidRPr="000D2F91" w:rsidRDefault="00412673" w:rsidP="00820D74">
      <w:pPr>
        <w:spacing w:after="0" w:line="240" w:lineRule="auto"/>
        <w:rPr>
          <w:rFonts w:eastAsia="Times New Roman" w:cs="Times New Roman"/>
          <w:b/>
          <w:bCs/>
          <w:kern w:val="0"/>
          <w:lang w:eastAsia="en-GB"/>
          <w14:ligatures w14:val="none"/>
        </w:rPr>
      </w:pPr>
      <w:r w:rsidRPr="000D2F91">
        <w:rPr>
          <w:rFonts w:eastAsia="Times New Roman" w:cs="Times New Roman"/>
          <w:b/>
          <w:bCs/>
          <w:kern w:val="0"/>
          <w:lang w:eastAsia="en-GB"/>
          <w14:ligatures w14:val="none"/>
        </w:rPr>
        <w:t>“</w:t>
      </w:r>
      <w:r w:rsidRPr="000D2F91">
        <w:rPr>
          <w:rFonts w:eastAsia="Times New Roman" w:cs="Times New Roman"/>
          <w:b/>
          <w:bCs/>
          <w:kern w:val="0"/>
          <w:u w:val="single"/>
          <w:lang w:eastAsia="en-GB"/>
          <w14:ligatures w14:val="none"/>
        </w:rPr>
        <w:t xml:space="preserve">Wider </w:t>
      </w:r>
      <w:r w:rsidR="000D2F91" w:rsidRPr="000D2F91">
        <w:rPr>
          <w:rFonts w:eastAsia="Times New Roman" w:cs="Times New Roman"/>
          <w:b/>
          <w:bCs/>
          <w:kern w:val="0"/>
          <w:u w:val="single"/>
          <w:lang w:eastAsia="en-GB"/>
          <w14:ligatures w14:val="none"/>
        </w:rPr>
        <w:t>Evidence</w:t>
      </w:r>
      <w:r w:rsidRPr="000D2F91">
        <w:rPr>
          <w:rFonts w:eastAsia="Times New Roman" w:cs="Times New Roman"/>
          <w:b/>
          <w:bCs/>
          <w:kern w:val="0"/>
          <w:lang w:eastAsia="en-GB"/>
          <w14:ligatures w14:val="none"/>
        </w:rPr>
        <w:t>.”</w:t>
      </w:r>
    </w:p>
    <w:p w14:paraId="5AA7E10D"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This is procedurally improper, suggests the decision was not made on a lawful basis, and raises concerns of </w:t>
      </w:r>
      <w:r w:rsidRPr="00820D74">
        <w:rPr>
          <w:rFonts w:eastAsia="Times New Roman" w:cs="Times New Roman"/>
          <w:b/>
          <w:bCs/>
          <w:kern w:val="0"/>
          <w:lang w:eastAsia="en-GB"/>
          <w14:ligatures w14:val="none"/>
        </w:rPr>
        <w:t>maladministration</w:t>
      </w:r>
      <w:r w:rsidRPr="00820D74">
        <w:rPr>
          <w:rFonts w:eastAsia="Times New Roman" w:cs="Times New Roman"/>
          <w:kern w:val="0"/>
          <w:lang w:eastAsia="en-GB"/>
          <w14:ligatures w14:val="none"/>
        </w:rPr>
        <w:t>.</w:t>
      </w:r>
    </w:p>
    <w:p w14:paraId="7815C5B0" w14:textId="77777777" w:rsidR="00412673" w:rsidRPr="00820D74" w:rsidRDefault="00412673" w:rsidP="00820D74">
      <w:pPr>
        <w:spacing w:after="0" w:line="240" w:lineRule="auto"/>
        <w:rPr>
          <w:b/>
          <w:bCs/>
          <w:u w:val="single"/>
          <w:lang w:eastAsia="en-GB"/>
        </w:rPr>
      </w:pPr>
    </w:p>
    <w:p w14:paraId="757184FD" w14:textId="32C2D944" w:rsidR="00412673" w:rsidRPr="00820D74" w:rsidRDefault="00412673" w:rsidP="00820D74">
      <w:pPr>
        <w:spacing w:after="0" w:line="240" w:lineRule="auto"/>
        <w:rPr>
          <w:b/>
          <w:bCs/>
          <w:u w:val="single"/>
          <w:lang w:eastAsia="en-GB"/>
        </w:rPr>
      </w:pPr>
      <w:r w:rsidRPr="00820D74">
        <w:rPr>
          <w:b/>
          <w:bCs/>
          <w:u w:val="single"/>
          <w:lang w:eastAsia="en-GB"/>
        </w:rPr>
        <w:t>4. The Council did not request further evidence</w:t>
      </w:r>
    </w:p>
    <w:p w14:paraId="1F07D2E0"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At no point did the Council:</w:t>
      </w:r>
    </w:p>
    <w:p w14:paraId="0A31A3AF" w14:textId="0A6646BF" w:rsidR="00412673" w:rsidRPr="00820D74" w:rsidRDefault="00412673" w:rsidP="00820D74">
      <w:pPr>
        <w:numPr>
          <w:ilvl w:val="0"/>
          <w:numId w:val="3"/>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Request Additional Evidence</w:t>
      </w:r>
    </w:p>
    <w:p w14:paraId="2D612EEB" w14:textId="542401DB" w:rsidR="00412673" w:rsidRPr="00820D74" w:rsidRDefault="00412673" w:rsidP="00820D74">
      <w:pPr>
        <w:numPr>
          <w:ilvl w:val="0"/>
          <w:numId w:val="3"/>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Identify Missing Evidence</w:t>
      </w:r>
    </w:p>
    <w:p w14:paraId="0451A5A5" w14:textId="24901451" w:rsidR="00412673" w:rsidRPr="00820D74" w:rsidRDefault="00412673" w:rsidP="00820D74">
      <w:pPr>
        <w:numPr>
          <w:ilvl w:val="0"/>
          <w:numId w:val="3"/>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Identify Contradictions</w:t>
      </w:r>
    </w:p>
    <w:p w14:paraId="4B4C6E3A" w14:textId="5A4AC7B7" w:rsidR="00412673" w:rsidRPr="00820D74" w:rsidRDefault="00412673" w:rsidP="00820D74">
      <w:pPr>
        <w:numPr>
          <w:ilvl w:val="0"/>
          <w:numId w:val="3"/>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Specify What Evidence Was Considered</w:t>
      </w:r>
    </w:p>
    <w:p w14:paraId="4E2D8541" w14:textId="768D8292" w:rsidR="00412673" w:rsidRPr="00820D74" w:rsidRDefault="00412673" w:rsidP="00820D74">
      <w:pPr>
        <w:numPr>
          <w:ilvl w:val="0"/>
          <w:numId w:val="3"/>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Specify What Evidence Was Rejected</w:t>
      </w:r>
    </w:p>
    <w:p w14:paraId="435DF4D1"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This is a breach of procedural fairness and contradicts your statutory duty to make decisions based on full and proper evidence.</w:t>
      </w:r>
    </w:p>
    <w:p w14:paraId="53E0D232" w14:textId="77777777" w:rsidR="00412673" w:rsidRPr="00820D74" w:rsidRDefault="00412673" w:rsidP="00820D74">
      <w:pPr>
        <w:spacing w:after="0" w:line="240" w:lineRule="auto"/>
        <w:rPr>
          <w:b/>
          <w:bCs/>
          <w:u w:val="single"/>
          <w:lang w:eastAsia="en-GB"/>
        </w:rPr>
      </w:pPr>
    </w:p>
    <w:p w14:paraId="0685C67A" w14:textId="290F87FE" w:rsidR="00412673" w:rsidRPr="00820D74" w:rsidRDefault="00412673" w:rsidP="00820D74">
      <w:pPr>
        <w:spacing w:after="0" w:line="240" w:lineRule="auto"/>
        <w:rPr>
          <w:b/>
          <w:bCs/>
          <w:u w:val="single"/>
          <w:lang w:eastAsia="en-GB"/>
        </w:rPr>
      </w:pPr>
      <w:r w:rsidRPr="00820D74">
        <w:rPr>
          <w:b/>
          <w:bCs/>
          <w:u w:val="single"/>
          <w:lang w:eastAsia="en-GB"/>
        </w:rPr>
        <w:t>5. The evidence already provided is overwhelming</w:t>
      </w:r>
    </w:p>
    <w:p w14:paraId="551BF3E9"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The Council has already been provided with:</w:t>
      </w:r>
    </w:p>
    <w:p w14:paraId="2C691753" w14:textId="40F2003F"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ID Documents Registered At 23 Byron Terrace</w:t>
      </w:r>
    </w:p>
    <w:p w14:paraId="56B09149" w14:textId="67066CD9"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Universal Credit Records</w:t>
      </w:r>
    </w:p>
    <w:p w14:paraId="4EC277F5" w14:textId="09C50030"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GP And Hospital Records</w:t>
      </w:r>
    </w:p>
    <w:p w14:paraId="1580D510" w14:textId="048C788D"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Car Insurance</w:t>
      </w:r>
    </w:p>
    <w:p w14:paraId="0A7A7F3D" w14:textId="4A8F836A"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Driving Licence</w:t>
      </w:r>
    </w:p>
    <w:p w14:paraId="186FF206" w14:textId="753E9ED6"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Passport Verification</w:t>
      </w:r>
    </w:p>
    <w:p w14:paraId="19A47FC3" w14:textId="77777777"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Council Tax</w:t>
      </w:r>
    </w:p>
    <w:p w14:paraId="56C61C6D" w14:textId="6BBDBFAB"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Mental Health Documentation</w:t>
      </w:r>
    </w:p>
    <w:p w14:paraId="093D7178" w14:textId="5DAF6B93"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Court Orders</w:t>
      </w:r>
    </w:p>
    <w:p w14:paraId="1536C357" w14:textId="0C1262FB"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Police Involvement</w:t>
      </w:r>
    </w:p>
    <w:p w14:paraId="70F0A3AA" w14:textId="5A2A6D28"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Displacement</w:t>
      </w:r>
    </w:p>
    <w:p w14:paraId="5AC3A066" w14:textId="55FDC3A7"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Dependency</w:t>
      </w:r>
    </w:p>
    <w:p w14:paraId="1DED5BC6" w14:textId="0882BB85"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Vulnerability</w:t>
      </w:r>
    </w:p>
    <w:p w14:paraId="35E671EE" w14:textId="7B745C43"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Residence</w:t>
      </w:r>
    </w:p>
    <w:p w14:paraId="64AD775F" w14:textId="4B1FF624"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Occupation</w:t>
      </w:r>
    </w:p>
    <w:p w14:paraId="6DC97564" w14:textId="28EFE01E"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Necessity</w:t>
      </w:r>
    </w:p>
    <w:p w14:paraId="64A95D29" w14:textId="4B59685C" w:rsidR="00412673" w:rsidRPr="00820D74" w:rsidRDefault="00412673" w:rsidP="00820D74">
      <w:pPr>
        <w:numPr>
          <w:ilvl w:val="0"/>
          <w:numId w:val="4"/>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Evidence Of Constructive Occupation</w:t>
      </w:r>
    </w:p>
    <w:p w14:paraId="5067D405"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This evidence meets the statutory requirements under the Housing Act 1985 and relevant case law.</w:t>
      </w:r>
    </w:p>
    <w:p w14:paraId="5156B964" w14:textId="77777777" w:rsidR="00412673" w:rsidRPr="00820D74" w:rsidRDefault="00412673" w:rsidP="00820D74">
      <w:pPr>
        <w:spacing w:after="0" w:line="240" w:lineRule="auto"/>
        <w:rPr>
          <w:b/>
          <w:bCs/>
          <w:u w:val="single"/>
          <w:lang w:eastAsia="en-GB"/>
        </w:rPr>
      </w:pPr>
    </w:p>
    <w:p w14:paraId="3A3DB3C3" w14:textId="014F1148" w:rsidR="00412673" w:rsidRPr="00820D74" w:rsidRDefault="00412673" w:rsidP="00820D74">
      <w:pPr>
        <w:spacing w:after="0" w:line="240" w:lineRule="auto"/>
        <w:rPr>
          <w:b/>
          <w:bCs/>
          <w:u w:val="single"/>
          <w:lang w:eastAsia="en-GB"/>
        </w:rPr>
      </w:pPr>
      <w:r w:rsidRPr="00820D74">
        <w:rPr>
          <w:b/>
          <w:bCs/>
          <w:u w:val="single"/>
          <w:lang w:eastAsia="en-GB"/>
        </w:rPr>
        <w:t>6. Formal demand for lawful decision</w:t>
      </w:r>
    </w:p>
    <w:p w14:paraId="6C26018D"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I now formally request:</w:t>
      </w:r>
    </w:p>
    <w:p w14:paraId="09166388" w14:textId="1DD425F7"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A </w:t>
      </w:r>
      <w:r w:rsidRPr="00820D74">
        <w:rPr>
          <w:rFonts w:eastAsia="Times New Roman" w:cs="Times New Roman"/>
          <w:b/>
          <w:bCs/>
          <w:kern w:val="0"/>
          <w:u w:val="single"/>
          <w:lang w:eastAsia="en-GB"/>
          <w14:ligatures w14:val="none"/>
        </w:rPr>
        <w:t>Lawful Written Succession Decision</w:t>
      </w:r>
      <w:r w:rsidRPr="00820D74">
        <w:rPr>
          <w:rFonts w:eastAsia="Times New Roman" w:cs="Times New Roman"/>
          <w:kern w:val="0"/>
          <w:u w:val="single"/>
          <w:lang w:eastAsia="en-GB"/>
          <w14:ligatures w14:val="none"/>
        </w:rPr>
        <w:t xml:space="preserve"> Issued by An Authorised Officer.</w:t>
      </w:r>
    </w:p>
    <w:p w14:paraId="3AF4FBB3" w14:textId="3626D751"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A Full Explanation of the </w:t>
      </w:r>
      <w:r w:rsidRPr="00820D74">
        <w:rPr>
          <w:rFonts w:eastAsia="Times New Roman" w:cs="Times New Roman"/>
          <w:b/>
          <w:bCs/>
          <w:kern w:val="0"/>
          <w:u w:val="single"/>
          <w:lang w:eastAsia="en-GB"/>
          <w14:ligatures w14:val="none"/>
        </w:rPr>
        <w:t>Evidence Relied Upon</w:t>
      </w:r>
      <w:r w:rsidRPr="00820D74">
        <w:rPr>
          <w:rFonts w:eastAsia="Times New Roman" w:cs="Times New Roman"/>
          <w:kern w:val="0"/>
          <w:u w:val="single"/>
          <w:lang w:eastAsia="en-GB"/>
          <w14:ligatures w14:val="none"/>
        </w:rPr>
        <w:t>.</w:t>
      </w:r>
    </w:p>
    <w:p w14:paraId="6368CAB5" w14:textId="521235A2"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A Full Explanation of The </w:t>
      </w:r>
      <w:r w:rsidRPr="00820D74">
        <w:rPr>
          <w:rFonts w:eastAsia="Times New Roman" w:cs="Times New Roman"/>
          <w:b/>
          <w:bCs/>
          <w:kern w:val="0"/>
          <w:u w:val="single"/>
          <w:lang w:eastAsia="en-GB"/>
          <w14:ligatures w14:val="none"/>
        </w:rPr>
        <w:t>Legal Reasoning Applied</w:t>
      </w:r>
      <w:r w:rsidRPr="00820D74">
        <w:rPr>
          <w:rFonts w:eastAsia="Times New Roman" w:cs="Times New Roman"/>
          <w:kern w:val="0"/>
          <w:u w:val="single"/>
          <w:lang w:eastAsia="en-GB"/>
          <w14:ligatures w14:val="none"/>
        </w:rPr>
        <w:t>.</w:t>
      </w:r>
    </w:p>
    <w:p w14:paraId="463562F0" w14:textId="4936E390"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Confirmation Of My </w:t>
      </w:r>
      <w:r w:rsidRPr="00820D74">
        <w:rPr>
          <w:rFonts w:eastAsia="Times New Roman" w:cs="Times New Roman"/>
          <w:b/>
          <w:bCs/>
          <w:kern w:val="0"/>
          <w:u w:val="single"/>
          <w:lang w:eastAsia="en-GB"/>
          <w14:ligatures w14:val="none"/>
        </w:rPr>
        <w:t>Section 202 Review Rights</w:t>
      </w:r>
      <w:r w:rsidRPr="00820D74">
        <w:rPr>
          <w:rFonts w:eastAsia="Times New Roman" w:cs="Times New Roman"/>
          <w:kern w:val="0"/>
          <w:u w:val="single"/>
          <w:lang w:eastAsia="en-GB"/>
          <w14:ligatures w14:val="none"/>
        </w:rPr>
        <w:t>.</w:t>
      </w:r>
    </w:p>
    <w:p w14:paraId="09215B38" w14:textId="05686267"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Escalation To the </w:t>
      </w:r>
      <w:r w:rsidRPr="00820D74">
        <w:rPr>
          <w:rFonts w:eastAsia="Times New Roman" w:cs="Times New Roman"/>
          <w:b/>
          <w:bCs/>
          <w:kern w:val="0"/>
          <w:u w:val="single"/>
          <w:lang w:eastAsia="en-GB"/>
          <w14:ligatures w14:val="none"/>
        </w:rPr>
        <w:t>Authorised Housing Decision-Maker</w:t>
      </w:r>
      <w:r w:rsidRPr="00820D74">
        <w:rPr>
          <w:rFonts w:eastAsia="Times New Roman" w:cs="Times New Roman"/>
          <w:kern w:val="0"/>
          <w:u w:val="single"/>
          <w:lang w:eastAsia="en-GB"/>
          <w14:ligatures w14:val="none"/>
        </w:rPr>
        <w:t>.</w:t>
      </w:r>
    </w:p>
    <w:p w14:paraId="5FB53880" w14:textId="43E42F83" w:rsidR="00412673" w:rsidRPr="00820D74" w:rsidRDefault="00412673" w:rsidP="00820D74">
      <w:pPr>
        <w:numPr>
          <w:ilvl w:val="0"/>
          <w:numId w:val="5"/>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Confirmation That the Refusal Issued by Ms. Solan Is </w:t>
      </w:r>
      <w:r w:rsidRPr="00820D74">
        <w:rPr>
          <w:rFonts w:eastAsia="Times New Roman" w:cs="Times New Roman"/>
          <w:b/>
          <w:bCs/>
          <w:kern w:val="0"/>
          <w:u w:val="single"/>
          <w:lang w:eastAsia="en-GB"/>
          <w14:ligatures w14:val="none"/>
        </w:rPr>
        <w:t>Withdrawn</w:t>
      </w:r>
      <w:r w:rsidRPr="00820D74">
        <w:rPr>
          <w:rFonts w:eastAsia="Times New Roman" w:cs="Times New Roman"/>
          <w:kern w:val="0"/>
          <w:u w:val="single"/>
          <w:lang w:eastAsia="en-GB"/>
          <w14:ligatures w14:val="none"/>
        </w:rPr>
        <w:t xml:space="preserve"> Due To Invalidity.</w:t>
      </w:r>
    </w:p>
    <w:p w14:paraId="6FBB7B23" w14:textId="77777777" w:rsidR="00412673" w:rsidRPr="00820D74" w:rsidRDefault="00412673" w:rsidP="00820D74">
      <w:pPr>
        <w:spacing w:after="0" w:line="240" w:lineRule="auto"/>
        <w:rPr>
          <w:b/>
          <w:bCs/>
          <w:u w:val="single"/>
          <w:lang w:eastAsia="en-GB"/>
        </w:rPr>
      </w:pPr>
    </w:p>
    <w:p w14:paraId="46457971" w14:textId="14E35188" w:rsidR="00412673" w:rsidRPr="00820D74" w:rsidRDefault="00412673" w:rsidP="00820D74">
      <w:pPr>
        <w:spacing w:after="0" w:line="240" w:lineRule="auto"/>
        <w:rPr>
          <w:b/>
          <w:bCs/>
          <w:u w:val="single"/>
          <w:lang w:eastAsia="en-GB"/>
        </w:rPr>
      </w:pPr>
      <w:r w:rsidRPr="00820D74">
        <w:rPr>
          <w:b/>
          <w:bCs/>
          <w:u w:val="single"/>
          <w:lang w:eastAsia="en-GB"/>
        </w:rPr>
        <w:t>7. Notice of escalation</w:t>
      </w:r>
    </w:p>
    <w:p w14:paraId="7250AFF3"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If the Council fails to provide a lawful decision, I will escalate this matter to:</w:t>
      </w:r>
    </w:p>
    <w:p w14:paraId="1C7AFD8F" w14:textId="0324A446" w:rsidR="00412673" w:rsidRPr="00820D74" w:rsidRDefault="00412673" w:rsidP="00820D74">
      <w:pPr>
        <w:numPr>
          <w:ilvl w:val="0"/>
          <w:numId w:val="6"/>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The </w:t>
      </w:r>
      <w:r w:rsidRPr="00820D74">
        <w:rPr>
          <w:rFonts w:eastAsia="Times New Roman" w:cs="Times New Roman"/>
          <w:b/>
          <w:bCs/>
          <w:kern w:val="0"/>
          <w:u w:val="single"/>
          <w:lang w:eastAsia="en-GB"/>
          <w14:ligatures w14:val="none"/>
        </w:rPr>
        <w:t>Housing Ombudsman</w:t>
      </w:r>
    </w:p>
    <w:p w14:paraId="355E093A" w14:textId="7100FC30" w:rsidR="00412673" w:rsidRPr="00820D74" w:rsidRDefault="00412673" w:rsidP="00820D74">
      <w:pPr>
        <w:numPr>
          <w:ilvl w:val="0"/>
          <w:numId w:val="6"/>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The </w:t>
      </w:r>
      <w:r w:rsidRPr="00820D74">
        <w:rPr>
          <w:rFonts w:eastAsia="Times New Roman" w:cs="Times New Roman"/>
          <w:b/>
          <w:bCs/>
          <w:kern w:val="0"/>
          <w:u w:val="single"/>
          <w:lang w:eastAsia="en-GB"/>
          <w14:ligatures w14:val="none"/>
        </w:rPr>
        <w:t>Monitoring Officer</w:t>
      </w:r>
    </w:p>
    <w:p w14:paraId="7394CB56" w14:textId="61862BD4" w:rsidR="00412673" w:rsidRPr="00820D74" w:rsidRDefault="00412673" w:rsidP="00820D74">
      <w:pPr>
        <w:numPr>
          <w:ilvl w:val="0"/>
          <w:numId w:val="6"/>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lastRenderedPageBreak/>
        <w:t xml:space="preserve">The </w:t>
      </w:r>
      <w:r w:rsidRPr="00820D74">
        <w:rPr>
          <w:rFonts w:eastAsia="Times New Roman" w:cs="Times New Roman"/>
          <w:b/>
          <w:bCs/>
          <w:kern w:val="0"/>
          <w:u w:val="single"/>
          <w:lang w:eastAsia="en-GB"/>
          <w14:ligatures w14:val="none"/>
        </w:rPr>
        <w:t>Chief Executive</w:t>
      </w:r>
    </w:p>
    <w:p w14:paraId="2E499735" w14:textId="7646236B" w:rsidR="00412673" w:rsidRPr="00820D74" w:rsidRDefault="00412673" w:rsidP="00820D74">
      <w:pPr>
        <w:numPr>
          <w:ilvl w:val="0"/>
          <w:numId w:val="6"/>
        </w:numPr>
        <w:spacing w:after="0" w:line="240" w:lineRule="auto"/>
        <w:rPr>
          <w:rFonts w:eastAsia="Times New Roman" w:cs="Times New Roman"/>
          <w:kern w:val="0"/>
          <w:u w:val="single"/>
          <w:lang w:eastAsia="en-GB"/>
          <w14:ligatures w14:val="none"/>
        </w:rPr>
      </w:pPr>
      <w:r w:rsidRPr="00820D74">
        <w:rPr>
          <w:rFonts w:eastAsia="Times New Roman" w:cs="Times New Roman"/>
          <w:kern w:val="0"/>
          <w:u w:val="single"/>
          <w:lang w:eastAsia="en-GB"/>
          <w14:ligatures w14:val="none"/>
        </w:rPr>
        <w:t xml:space="preserve">My </w:t>
      </w:r>
      <w:r w:rsidRPr="00820D74">
        <w:rPr>
          <w:rFonts w:eastAsia="Times New Roman" w:cs="Times New Roman"/>
          <w:b/>
          <w:bCs/>
          <w:kern w:val="0"/>
          <w:u w:val="single"/>
          <w:lang w:eastAsia="en-GB"/>
          <w14:ligatures w14:val="none"/>
        </w:rPr>
        <w:t>Member of Parliament</w:t>
      </w:r>
    </w:p>
    <w:p w14:paraId="583A948F"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The Ombudsman requires that I first give the landlord a reasonable opportunity to issue a lawful response. This letter now provides that opportunity.</w:t>
      </w:r>
    </w:p>
    <w:p w14:paraId="6960C04F" w14:textId="77777777" w:rsidR="00412673" w:rsidRPr="00820D74" w:rsidRDefault="00412673" w:rsidP="00820D74">
      <w:pPr>
        <w:spacing w:after="0" w:line="240" w:lineRule="auto"/>
        <w:rPr>
          <w:b/>
          <w:bCs/>
          <w:u w:val="single"/>
          <w:lang w:eastAsia="en-GB"/>
        </w:rPr>
      </w:pPr>
    </w:p>
    <w:p w14:paraId="5A6216A7" w14:textId="4D705459" w:rsidR="00412673" w:rsidRPr="00820D74" w:rsidRDefault="00412673" w:rsidP="00820D74">
      <w:pPr>
        <w:spacing w:after="0" w:line="240" w:lineRule="auto"/>
        <w:rPr>
          <w:b/>
          <w:bCs/>
          <w:u w:val="single"/>
          <w:lang w:eastAsia="en-GB"/>
        </w:rPr>
      </w:pPr>
      <w:r w:rsidRPr="00820D74">
        <w:rPr>
          <w:b/>
          <w:bCs/>
          <w:u w:val="single"/>
          <w:lang w:eastAsia="en-GB"/>
        </w:rPr>
        <w:t>8. Deadline</w:t>
      </w:r>
    </w:p>
    <w:p w14:paraId="000BE34E" w14:textId="0E9FC8E4"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Please confirm receipt </w:t>
      </w:r>
      <w:r w:rsidR="000D2F91">
        <w:rPr>
          <w:rFonts w:eastAsia="Times New Roman" w:cs="Times New Roman"/>
          <w:kern w:val="0"/>
          <w:lang w:eastAsia="en-GB"/>
          <w14:ligatures w14:val="none"/>
        </w:rPr>
        <w:t xml:space="preserve">straight away </w:t>
      </w:r>
      <w:r w:rsidRPr="00820D74">
        <w:rPr>
          <w:rFonts w:eastAsia="Times New Roman" w:cs="Times New Roman"/>
          <w:kern w:val="0"/>
          <w:lang w:eastAsia="en-GB"/>
          <w14:ligatures w14:val="none"/>
        </w:rPr>
        <w:t xml:space="preserve">and provide the required documentation </w:t>
      </w:r>
      <w:r w:rsidRPr="00820D74">
        <w:rPr>
          <w:rFonts w:eastAsia="Times New Roman" w:cs="Times New Roman"/>
          <w:b/>
          <w:bCs/>
          <w:kern w:val="0"/>
          <w:lang w:eastAsia="en-GB"/>
          <w14:ligatures w14:val="none"/>
        </w:rPr>
        <w:t>within 10 working days</w:t>
      </w:r>
      <w:r w:rsidRPr="00820D74">
        <w:rPr>
          <w:rFonts w:eastAsia="Times New Roman" w:cs="Times New Roman"/>
          <w:kern w:val="0"/>
          <w:lang w:eastAsia="en-GB"/>
          <w14:ligatures w14:val="none"/>
        </w:rPr>
        <w:t>.</w:t>
      </w:r>
    </w:p>
    <w:p w14:paraId="631BEA9F" w14:textId="77777777"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Failure to do so will result in immediate escalation.</w:t>
      </w:r>
    </w:p>
    <w:p w14:paraId="092981B6" w14:textId="77777777" w:rsidR="00412673" w:rsidRPr="00820D74" w:rsidRDefault="00412673" w:rsidP="00820D74">
      <w:pPr>
        <w:spacing w:after="0" w:line="240" w:lineRule="auto"/>
        <w:rPr>
          <w:rFonts w:eastAsia="Times New Roman" w:cs="Times New Roman"/>
          <w:kern w:val="0"/>
          <w:lang w:eastAsia="en-GB"/>
          <w14:ligatures w14:val="none"/>
        </w:rPr>
      </w:pPr>
    </w:p>
    <w:p w14:paraId="0703DDF8" w14:textId="5AEF8D30" w:rsidR="005D56A3" w:rsidRPr="00820D74" w:rsidRDefault="005D56A3" w:rsidP="00820D74">
      <w:pPr>
        <w:spacing w:after="0" w:line="240" w:lineRule="auto"/>
        <w:rPr>
          <w:rFonts w:eastAsia="Times New Roman" w:cs="Times New Roman"/>
          <w:b/>
          <w:bCs/>
          <w:kern w:val="0"/>
          <w:u w:val="single"/>
          <w:lang w:eastAsia="en-GB"/>
          <w14:ligatures w14:val="none"/>
        </w:rPr>
      </w:pPr>
      <w:r w:rsidRPr="00820D74">
        <w:rPr>
          <w:rFonts w:eastAsia="Times New Roman" w:cs="Times New Roman"/>
          <w:b/>
          <w:bCs/>
          <w:kern w:val="0"/>
          <w:u w:val="single"/>
          <w:lang w:eastAsia="en-GB"/>
          <w14:ligatures w14:val="none"/>
        </w:rPr>
        <w:t xml:space="preserve">P.S. </w:t>
      </w:r>
    </w:p>
    <w:p w14:paraId="203ADAB0" w14:textId="393CDA3F" w:rsidR="005D56A3" w:rsidRPr="00820D74" w:rsidRDefault="005D56A3" w:rsidP="00820D74">
      <w:pPr>
        <w:spacing w:after="0" w:line="240" w:lineRule="auto"/>
        <w:rPr>
          <w:lang w:eastAsia="en-GB"/>
        </w:rPr>
      </w:pPr>
      <w:r w:rsidRPr="00820D74">
        <w:rPr>
          <w:lang w:eastAsia="en-GB"/>
        </w:rPr>
        <w:t>The Council has also admitted that it placed the Burncroft tenancy on the legal scales as a factor. However, under succession law, the existence of another tenancy carries no legal weight and cannot be used as a negative point, barrier, or determinant. Its inclusion was procedurally improper and materially affected the outcome.</w:t>
      </w:r>
    </w:p>
    <w:p w14:paraId="0CE458E6" w14:textId="37C5CB06" w:rsidR="005D56A3" w:rsidRPr="00820D74" w:rsidRDefault="005D56A3" w:rsidP="00820D74">
      <w:pPr>
        <w:spacing w:after="0" w:line="240" w:lineRule="auto"/>
        <w:rPr>
          <w:lang w:eastAsia="en-GB"/>
        </w:rPr>
      </w:pPr>
      <w:r w:rsidRPr="00820D74">
        <w:rPr>
          <w:lang w:eastAsia="en-GB"/>
        </w:rPr>
        <w:t xml:space="preserve">This is devastating for me </w:t>
      </w:r>
      <w:r w:rsidR="000D2F91">
        <w:rPr>
          <w:lang w:eastAsia="en-GB"/>
        </w:rPr>
        <w:t xml:space="preserve">to </w:t>
      </w:r>
      <w:r w:rsidRPr="00820D74">
        <w:rPr>
          <w:lang w:eastAsia="en-GB"/>
        </w:rPr>
        <w:t>understand</w:t>
      </w:r>
      <w:r w:rsidR="000D2F91">
        <w:rPr>
          <w:lang w:eastAsia="en-GB"/>
        </w:rPr>
        <w:t xml:space="preserve">, </w:t>
      </w:r>
      <w:r w:rsidRPr="00820D74">
        <w:rPr>
          <w:lang w:eastAsia="en-GB"/>
        </w:rPr>
        <w:t>as it was used as “</w:t>
      </w:r>
      <w:r w:rsidRPr="00FB58A0">
        <w:rPr>
          <w:b/>
          <w:bCs/>
          <w:u w:val="single"/>
          <w:lang w:eastAsia="en-GB"/>
        </w:rPr>
        <w:t>One</w:t>
      </w:r>
      <w:r w:rsidRPr="00820D74">
        <w:rPr>
          <w:lang w:eastAsia="en-GB"/>
        </w:rPr>
        <w:t xml:space="preserve">” of the points to </w:t>
      </w:r>
      <w:r w:rsidR="000D2F91">
        <w:rPr>
          <w:lang w:eastAsia="en-GB"/>
        </w:rPr>
        <w:t>weigh</w:t>
      </w:r>
      <w:r w:rsidRPr="00820D74">
        <w:rPr>
          <w:lang w:eastAsia="en-GB"/>
        </w:rPr>
        <w:t xml:space="preserve"> the</w:t>
      </w:r>
      <w:r w:rsidR="000D2F91">
        <w:rPr>
          <w:lang w:eastAsia="en-GB"/>
        </w:rPr>
        <w:t xml:space="preserve"> </w:t>
      </w:r>
      <w:r w:rsidRPr="00820D74">
        <w:rPr>
          <w:lang w:eastAsia="en-GB"/>
        </w:rPr>
        <w:t>refusal</w:t>
      </w:r>
      <w:r w:rsidR="000959AE" w:rsidRPr="00820D74">
        <w:rPr>
          <w:lang w:eastAsia="en-GB"/>
        </w:rPr>
        <w:t xml:space="preserve"> also: </w:t>
      </w:r>
    </w:p>
    <w:p w14:paraId="7EAAB818" w14:textId="66C96F77" w:rsidR="000959AE"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The Council’s assertion that</w:t>
      </w:r>
      <w:r w:rsidRPr="00820D74">
        <w:rPr>
          <w:rFonts w:eastAsia="Times New Roman" w:cs="Times New Roman"/>
          <w:b/>
          <w:bCs/>
          <w:kern w:val="0"/>
          <w:lang w:eastAsia="en-GB"/>
          <w14:ligatures w14:val="none"/>
        </w:rPr>
        <w:t xml:space="preserve"> “</w:t>
      </w:r>
      <w:r w:rsidR="00225CE8" w:rsidRPr="00225CE8">
        <w:rPr>
          <w:rFonts w:eastAsia="Times New Roman" w:cs="Times New Roman"/>
          <w:b/>
          <w:bCs/>
          <w:kern w:val="0"/>
          <w:u w:val="single"/>
          <w:lang w:eastAsia="en-GB"/>
          <w14:ligatures w14:val="none"/>
        </w:rPr>
        <w:t xml:space="preserve">Unless Significant New Evidence Is Provided… The </w:t>
      </w:r>
      <w:r w:rsidRPr="00225CE8">
        <w:rPr>
          <w:rFonts w:eastAsia="Times New Roman" w:cs="Times New Roman"/>
          <w:b/>
          <w:bCs/>
          <w:kern w:val="0"/>
          <w:u w:val="single"/>
          <w:lang w:eastAsia="en-GB"/>
          <w14:ligatures w14:val="none"/>
        </w:rPr>
        <w:t xml:space="preserve">Council’s </w:t>
      </w:r>
      <w:r w:rsidR="00225CE8" w:rsidRPr="00225CE8">
        <w:rPr>
          <w:rFonts w:eastAsia="Times New Roman" w:cs="Times New Roman"/>
          <w:b/>
          <w:bCs/>
          <w:kern w:val="0"/>
          <w:u w:val="single"/>
          <w:lang w:eastAsia="en-GB"/>
          <w14:ligatures w14:val="none"/>
        </w:rPr>
        <w:t>Position Will Remain Unchanged</w:t>
      </w:r>
      <w:r w:rsidRPr="00820D74">
        <w:rPr>
          <w:rFonts w:eastAsia="Times New Roman" w:cs="Times New Roman"/>
          <w:b/>
          <w:bCs/>
          <w:kern w:val="0"/>
          <w:lang w:eastAsia="en-GB"/>
          <w14:ligatures w14:val="none"/>
        </w:rPr>
        <w:t xml:space="preserve">” </w:t>
      </w:r>
      <w:r w:rsidRPr="00820D74">
        <w:rPr>
          <w:rFonts w:eastAsia="Times New Roman" w:cs="Times New Roman"/>
          <w:kern w:val="0"/>
          <w:lang w:eastAsia="en-GB"/>
          <w14:ligatures w14:val="none"/>
        </w:rPr>
        <w:t>collapses under the weight of its own contradiction. It cannot coexist with the Council’s earlier claim to have already considered</w:t>
      </w:r>
      <w:r w:rsidRPr="00820D74">
        <w:rPr>
          <w:rFonts w:eastAsia="Times New Roman" w:cs="Times New Roman"/>
          <w:b/>
          <w:bCs/>
          <w:kern w:val="0"/>
          <w:lang w:eastAsia="en-GB"/>
          <w14:ligatures w14:val="none"/>
        </w:rPr>
        <w:t xml:space="preserve"> “</w:t>
      </w:r>
      <w:r w:rsidR="00225CE8" w:rsidRPr="00225CE8">
        <w:rPr>
          <w:rFonts w:eastAsia="Times New Roman" w:cs="Times New Roman"/>
          <w:b/>
          <w:bCs/>
          <w:kern w:val="0"/>
          <w:u w:val="single"/>
          <w:lang w:eastAsia="en-GB"/>
          <w14:ligatures w14:val="none"/>
        </w:rPr>
        <w:t>The Wider Evidence Available Regarding My Occupancy and Residence Arrangements.</w:t>
      </w:r>
      <w:r w:rsidRPr="00820D74">
        <w:rPr>
          <w:rFonts w:eastAsia="Times New Roman" w:cs="Times New Roman"/>
          <w:b/>
          <w:bCs/>
          <w:kern w:val="0"/>
          <w:lang w:eastAsia="en-GB"/>
          <w14:ligatures w14:val="none"/>
        </w:rPr>
        <w:t xml:space="preserve">” </w:t>
      </w:r>
      <w:r w:rsidRPr="00820D74">
        <w:rPr>
          <w:rFonts w:eastAsia="Times New Roman" w:cs="Times New Roman"/>
          <w:kern w:val="0"/>
          <w:lang w:eastAsia="en-GB"/>
          <w14:ligatures w14:val="none"/>
        </w:rPr>
        <w:t>Both statements cannot be true at the same time.</w:t>
      </w:r>
    </w:p>
    <w:p w14:paraId="3C990726" w14:textId="77777777" w:rsidR="00321998" w:rsidRPr="00820D74" w:rsidRDefault="00321998" w:rsidP="00820D74">
      <w:pPr>
        <w:spacing w:after="0" w:line="240" w:lineRule="auto"/>
        <w:rPr>
          <w:rFonts w:eastAsia="Times New Roman" w:cs="Times New Roman"/>
          <w:kern w:val="0"/>
          <w:lang w:eastAsia="en-GB"/>
          <w14:ligatures w14:val="none"/>
        </w:rPr>
      </w:pPr>
    </w:p>
    <w:p w14:paraId="76655FE9" w14:textId="0626F45A" w:rsidR="000959AE"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If the Council had genuinely reviewed the </w:t>
      </w:r>
      <w:r w:rsidRPr="00820D74">
        <w:rPr>
          <w:rFonts w:eastAsia="Times New Roman" w:cs="Times New Roman"/>
          <w:b/>
          <w:bCs/>
          <w:kern w:val="0"/>
          <w:lang w:eastAsia="en-GB"/>
          <w14:ligatures w14:val="none"/>
        </w:rPr>
        <w:t>“</w:t>
      </w:r>
      <w:r w:rsidRPr="00820D74">
        <w:rPr>
          <w:rFonts w:eastAsia="Times New Roman" w:cs="Times New Roman"/>
          <w:b/>
          <w:bCs/>
          <w:kern w:val="0"/>
          <w:u w:val="single"/>
          <w:lang w:eastAsia="en-GB"/>
          <w14:ligatures w14:val="none"/>
        </w:rPr>
        <w:t>Wider Evidence,</w:t>
      </w:r>
      <w:r w:rsidRPr="00820D74">
        <w:rPr>
          <w:rFonts w:eastAsia="Times New Roman" w:cs="Times New Roman"/>
          <w:b/>
          <w:bCs/>
          <w:kern w:val="0"/>
          <w:lang w:eastAsia="en-GB"/>
          <w14:ligatures w14:val="none"/>
        </w:rPr>
        <w:t>”</w:t>
      </w:r>
      <w:r w:rsidRPr="00820D74">
        <w:rPr>
          <w:rFonts w:eastAsia="Times New Roman" w:cs="Times New Roman"/>
          <w:kern w:val="0"/>
          <w:lang w:eastAsia="en-GB"/>
          <w14:ligatures w14:val="none"/>
        </w:rPr>
        <w:t xml:space="preserve"> it would not be demanding </w:t>
      </w:r>
      <w:r w:rsidRPr="00820D74">
        <w:rPr>
          <w:rFonts w:eastAsia="Times New Roman" w:cs="Times New Roman"/>
          <w:b/>
          <w:bCs/>
          <w:kern w:val="0"/>
          <w:lang w:eastAsia="en-GB"/>
          <w14:ligatures w14:val="none"/>
        </w:rPr>
        <w:t>“</w:t>
      </w:r>
      <w:r w:rsidRPr="00820D74">
        <w:rPr>
          <w:rFonts w:eastAsia="Times New Roman" w:cs="Times New Roman"/>
          <w:b/>
          <w:bCs/>
          <w:kern w:val="0"/>
          <w:u w:val="single"/>
          <w:lang w:eastAsia="en-GB"/>
          <w14:ligatures w14:val="none"/>
        </w:rPr>
        <w:t>Significant New Evidence,</w:t>
      </w:r>
      <w:r w:rsidRPr="00820D74">
        <w:rPr>
          <w:rFonts w:eastAsia="Times New Roman" w:cs="Times New Roman"/>
          <w:b/>
          <w:bCs/>
          <w:kern w:val="0"/>
          <w:lang w:eastAsia="en-GB"/>
          <w14:ligatures w14:val="none"/>
        </w:rPr>
        <w:t>”</w:t>
      </w:r>
      <w:r w:rsidRPr="00820D74">
        <w:rPr>
          <w:rFonts w:eastAsia="Times New Roman" w:cs="Times New Roman"/>
          <w:kern w:val="0"/>
          <w:lang w:eastAsia="en-GB"/>
          <w14:ligatures w14:val="none"/>
        </w:rPr>
        <w:t xml:space="preserve"> nor implying that the factual basis of its decision is capable of being materially altered. That admission alone exposes the flaw: </w:t>
      </w:r>
      <w:r w:rsidR="000D2F91" w:rsidRPr="000D2F91">
        <w:rPr>
          <w:rFonts w:eastAsia="Times New Roman" w:cs="Times New Roman"/>
          <w:i/>
          <w:iCs/>
          <w:kern w:val="0"/>
          <w:lang w:eastAsia="en-GB"/>
          <w14:ligatures w14:val="none"/>
        </w:rPr>
        <w:t>“</w:t>
      </w:r>
      <w:r w:rsidR="000D2F91" w:rsidRPr="000D2F91">
        <w:rPr>
          <w:rFonts w:eastAsia="Times New Roman" w:cs="Times New Roman"/>
          <w:b/>
          <w:bCs/>
          <w:i/>
          <w:iCs/>
          <w:kern w:val="0"/>
          <w:u w:val="single"/>
          <w:lang w:eastAsia="en-GB"/>
          <w14:ligatures w14:val="none"/>
        </w:rPr>
        <w:t xml:space="preserve">The </w:t>
      </w:r>
      <w:r w:rsidRPr="000D2F91">
        <w:rPr>
          <w:rFonts w:eastAsia="Times New Roman" w:cs="Times New Roman"/>
          <w:b/>
          <w:bCs/>
          <w:i/>
          <w:iCs/>
          <w:kern w:val="0"/>
          <w:u w:val="single"/>
          <w:lang w:eastAsia="en-GB"/>
          <w14:ligatures w14:val="none"/>
        </w:rPr>
        <w:t xml:space="preserve">Council </w:t>
      </w:r>
      <w:r w:rsidR="000D2F91" w:rsidRPr="000D2F91">
        <w:rPr>
          <w:rFonts w:eastAsia="Times New Roman" w:cs="Times New Roman"/>
          <w:b/>
          <w:bCs/>
          <w:i/>
          <w:iCs/>
          <w:kern w:val="0"/>
          <w:u w:val="single"/>
          <w:lang w:eastAsia="en-GB"/>
          <w14:ligatures w14:val="none"/>
        </w:rPr>
        <w:t>Is Acknowledging That Its Decision Rests on An Incomplete, Unstable Foundation.</w:t>
      </w:r>
      <w:r w:rsidR="000D2F91" w:rsidRPr="000D2F91">
        <w:rPr>
          <w:rFonts w:eastAsia="Times New Roman" w:cs="Times New Roman"/>
          <w:b/>
          <w:bCs/>
          <w:i/>
          <w:iCs/>
          <w:kern w:val="0"/>
          <w:lang w:eastAsia="en-GB"/>
          <w14:ligatures w14:val="none"/>
        </w:rPr>
        <w:t>”</w:t>
      </w:r>
    </w:p>
    <w:p w14:paraId="2A1D5CC4" w14:textId="77777777" w:rsidR="000959AE"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This contradiction is not a minor inconsistency — it is a </w:t>
      </w:r>
      <w:r w:rsidRPr="00820D74">
        <w:rPr>
          <w:rFonts w:eastAsia="Times New Roman" w:cs="Times New Roman"/>
          <w:b/>
          <w:bCs/>
          <w:kern w:val="0"/>
          <w:lang w:eastAsia="en-GB"/>
          <w14:ligatures w14:val="none"/>
        </w:rPr>
        <w:t>procedural fault line</w:t>
      </w:r>
      <w:r w:rsidRPr="00820D74">
        <w:rPr>
          <w:rFonts w:eastAsia="Times New Roman" w:cs="Times New Roman"/>
          <w:kern w:val="0"/>
          <w:lang w:eastAsia="en-GB"/>
          <w14:ligatures w14:val="none"/>
        </w:rPr>
        <w:t xml:space="preserve"> running straight through the refusal. It demonstrates that the Council did </w:t>
      </w:r>
      <w:r w:rsidRPr="00820D74">
        <w:rPr>
          <w:rFonts w:eastAsia="Times New Roman" w:cs="Times New Roman"/>
          <w:b/>
          <w:bCs/>
          <w:kern w:val="0"/>
          <w:lang w:eastAsia="en-GB"/>
          <w14:ligatures w14:val="none"/>
        </w:rPr>
        <w:t>not</w:t>
      </w:r>
      <w:r w:rsidRPr="00820D74">
        <w:rPr>
          <w:rFonts w:eastAsia="Times New Roman" w:cs="Times New Roman"/>
          <w:kern w:val="0"/>
          <w:lang w:eastAsia="en-GB"/>
          <w14:ligatures w14:val="none"/>
        </w:rPr>
        <w:t xml:space="preserve"> consider the full body of evidence already provided, including:</w:t>
      </w:r>
    </w:p>
    <w:p w14:paraId="0A4B0C7E" w14:textId="20F832F0"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Car Insurance</w:t>
      </w:r>
      <w:r>
        <w:rPr>
          <w:u w:val="single"/>
          <w:lang w:eastAsia="en-GB"/>
        </w:rPr>
        <w:t xml:space="preserve">: </w:t>
      </w:r>
      <w:r w:rsidRPr="0055673B">
        <w:rPr>
          <w:u w:val="single"/>
          <w:lang w:eastAsia="en-GB"/>
        </w:rPr>
        <w:t>My insurance is registered at 23 Byron Terrace.</w:t>
      </w:r>
    </w:p>
    <w:p w14:paraId="7C2AE628" w14:textId="0783A03C"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Council Tax / Care</w:t>
      </w:r>
      <w:r w:rsidRPr="0055673B">
        <w:rPr>
          <w:b/>
          <w:bCs/>
          <w:u w:val="single"/>
          <w:lang w:eastAsia="en-GB"/>
        </w:rPr>
        <w:noBreakHyphen/>
        <w:t>of Address</w:t>
      </w:r>
      <w:r>
        <w:rPr>
          <w:u w:val="single"/>
          <w:lang w:eastAsia="en-GB"/>
        </w:rPr>
        <w:t xml:space="preserve">: </w:t>
      </w:r>
      <w:r w:rsidRPr="0055673B">
        <w:rPr>
          <w:u w:val="single"/>
          <w:lang w:eastAsia="en-GB"/>
        </w:rPr>
        <w:t>My mother’s Council Tax and my care</w:t>
      </w:r>
      <w:r w:rsidRPr="0055673B">
        <w:rPr>
          <w:u w:val="single"/>
          <w:lang w:eastAsia="en-GB"/>
        </w:rPr>
        <w:noBreakHyphen/>
        <w:t>of address are at 23 Byron.</w:t>
      </w:r>
    </w:p>
    <w:p w14:paraId="14CC8911" w14:textId="270BCBFC"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GP / Doctors</w:t>
      </w:r>
      <w:r>
        <w:rPr>
          <w:u w:val="single"/>
          <w:lang w:eastAsia="en-GB"/>
        </w:rPr>
        <w:t xml:space="preserve">: </w:t>
      </w:r>
      <w:r w:rsidRPr="0055673B">
        <w:rPr>
          <w:u w:val="single"/>
          <w:lang w:eastAsia="en-GB"/>
        </w:rPr>
        <w:t>My GP records are linked to 23 Byron.</w:t>
      </w:r>
    </w:p>
    <w:p w14:paraId="05B30076" w14:textId="11E19F9F"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Driving Licence</w:t>
      </w:r>
      <w:r>
        <w:rPr>
          <w:u w:val="single"/>
          <w:lang w:eastAsia="en-GB"/>
        </w:rPr>
        <w:t xml:space="preserve">: </w:t>
      </w:r>
      <w:r w:rsidRPr="0055673B">
        <w:rPr>
          <w:u w:val="single"/>
          <w:lang w:eastAsia="en-GB"/>
        </w:rPr>
        <w:t>My licence shows 23 Byron.</w:t>
      </w:r>
    </w:p>
    <w:p w14:paraId="3F255395" w14:textId="11A3D2CB"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Edmonton Court Order</w:t>
      </w:r>
      <w:r>
        <w:rPr>
          <w:u w:val="single"/>
          <w:lang w:eastAsia="en-GB"/>
        </w:rPr>
        <w:t xml:space="preserve">: </w:t>
      </w:r>
      <w:r w:rsidRPr="0055673B">
        <w:rPr>
          <w:u w:val="single"/>
          <w:lang w:eastAsia="en-GB"/>
        </w:rPr>
        <w:t>The court order stopped me from living at Burncroft.</w:t>
      </w:r>
    </w:p>
    <w:p w14:paraId="1604551F" w14:textId="63AD3559"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Giff Gaff</w:t>
      </w:r>
      <w:r>
        <w:rPr>
          <w:u w:val="single"/>
          <w:lang w:eastAsia="en-GB"/>
        </w:rPr>
        <w:t xml:space="preserve">: </w:t>
      </w:r>
      <w:r w:rsidRPr="0055673B">
        <w:rPr>
          <w:u w:val="single"/>
          <w:lang w:eastAsia="en-GB"/>
        </w:rPr>
        <w:t>My account activity is tied to 23 Byron.</w:t>
      </w:r>
    </w:p>
    <w:p w14:paraId="3F423F82" w14:textId="6F696D4C"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Just Eat</w:t>
      </w:r>
      <w:r>
        <w:rPr>
          <w:u w:val="single"/>
          <w:lang w:eastAsia="en-GB"/>
        </w:rPr>
        <w:t xml:space="preserve">: </w:t>
      </w:r>
      <w:r w:rsidRPr="0055673B">
        <w:rPr>
          <w:u w:val="single"/>
          <w:lang w:eastAsia="en-GB"/>
        </w:rPr>
        <w:t>My deliveries went to 23 Byron.</w:t>
      </w:r>
    </w:p>
    <w:p w14:paraId="6B8B2F5F" w14:textId="4BDFBBB2"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Kings Oak Hospital</w:t>
      </w:r>
      <w:r>
        <w:rPr>
          <w:u w:val="single"/>
          <w:lang w:eastAsia="en-GB"/>
        </w:rPr>
        <w:t xml:space="preserve">: </w:t>
      </w:r>
      <w:r w:rsidRPr="0055673B">
        <w:rPr>
          <w:u w:val="single"/>
          <w:lang w:eastAsia="en-GB"/>
        </w:rPr>
        <w:t>My hospital records connect to 23 Byron.</w:t>
      </w:r>
    </w:p>
    <w:p w14:paraId="55A544D9" w14:textId="19581B3C"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Parking Tickets</w:t>
      </w:r>
      <w:r>
        <w:rPr>
          <w:u w:val="single"/>
          <w:lang w:eastAsia="en-GB"/>
        </w:rPr>
        <w:t xml:space="preserve">: </w:t>
      </w:r>
      <w:r w:rsidRPr="0055673B">
        <w:rPr>
          <w:u w:val="single"/>
          <w:lang w:eastAsia="en-GB"/>
        </w:rPr>
        <w:t>My tickets were issued around 23 Byron.</w:t>
      </w:r>
    </w:p>
    <w:p w14:paraId="404F240E" w14:textId="5FF0F76B" w:rsidR="0055673B" w:rsidRPr="0055673B" w:rsidRDefault="0055673B" w:rsidP="0055673B">
      <w:pPr>
        <w:pStyle w:val="ListParagraph"/>
        <w:numPr>
          <w:ilvl w:val="0"/>
          <w:numId w:val="10"/>
        </w:numPr>
        <w:spacing w:after="0"/>
        <w:rPr>
          <w:u w:val="single"/>
          <w:lang w:eastAsia="en-GB"/>
        </w:rPr>
      </w:pPr>
      <w:r w:rsidRPr="0055673B">
        <w:rPr>
          <w:b/>
          <w:bCs/>
          <w:u w:val="single"/>
          <w:lang w:eastAsia="en-GB"/>
        </w:rPr>
        <w:t>Passport</w:t>
      </w:r>
      <w:r>
        <w:rPr>
          <w:u w:val="single"/>
          <w:lang w:eastAsia="en-GB"/>
        </w:rPr>
        <w:t>:</w:t>
      </w:r>
      <w:r w:rsidRPr="0055673B">
        <w:rPr>
          <w:u w:val="single"/>
          <w:lang w:eastAsia="en-GB"/>
        </w:rPr>
        <w:t xml:space="preserve"> Confirms my lawful UK residence.</w:t>
      </w:r>
    </w:p>
    <w:p w14:paraId="37270427" w14:textId="7CE0621A" w:rsidR="0055673B" w:rsidRPr="0055673B" w:rsidRDefault="0055673B" w:rsidP="0055673B">
      <w:pPr>
        <w:pStyle w:val="ListParagraph"/>
        <w:numPr>
          <w:ilvl w:val="0"/>
          <w:numId w:val="10"/>
        </w:numPr>
        <w:spacing w:after="0"/>
        <w:rPr>
          <w:b/>
          <w:bCs/>
          <w:u w:val="single"/>
          <w:lang w:eastAsia="en-GB"/>
        </w:rPr>
      </w:pPr>
      <w:r w:rsidRPr="0055673B">
        <w:rPr>
          <w:b/>
          <w:bCs/>
          <w:u w:val="single"/>
          <w:lang w:eastAsia="en-GB"/>
        </w:rPr>
        <w:t>Universal Credit / Banking</w:t>
      </w:r>
    </w:p>
    <w:p w14:paraId="7458C934" w14:textId="77777777" w:rsidR="00053E6B" w:rsidRDefault="00053E6B" w:rsidP="00820D74">
      <w:pPr>
        <w:spacing w:after="0" w:line="240" w:lineRule="auto"/>
        <w:rPr>
          <w:rFonts w:eastAsia="Times New Roman" w:cs="Times New Roman"/>
          <w:kern w:val="0"/>
          <w:u w:val="single"/>
          <w:lang w:eastAsia="en-GB"/>
          <w14:ligatures w14:val="none"/>
        </w:rPr>
      </w:pPr>
    </w:p>
    <w:p w14:paraId="31E1C4C4" w14:textId="4176599E" w:rsidR="000959AE"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lastRenderedPageBreak/>
        <w:t xml:space="preserve">Every one of these items </w:t>
      </w:r>
      <w:r w:rsidRPr="00820D74">
        <w:rPr>
          <w:rFonts w:eastAsia="Times New Roman" w:cs="Times New Roman"/>
          <w:b/>
          <w:bCs/>
          <w:kern w:val="0"/>
          <w:lang w:eastAsia="en-GB"/>
          <w14:ligatures w14:val="none"/>
        </w:rPr>
        <w:t>materially affects the factual matrix</w:t>
      </w:r>
      <w:r w:rsidRPr="00820D74">
        <w:rPr>
          <w:rFonts w:eastAsia="Times New Roman" w:cs="Times New Roman"/>
          <w:kern w:val="0"/>
          <w:lang w:eastAsia="en-GB"/>
          <w14:ligatures w14:val="none"/>
        </w:rPr>
        <w:t xml:space="preserve"> the Council claims to have relied upon. Every one of them is legally relevant under the Housing Act 1985. And every one of them was either ignored, misinterpreted, or improperly weighted.</w:t>
      </w:r>
    </w:p>
    <w:p w14:paraId="4AB66C49" w14:textId="77777777" w:rsidR="00321998"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Accordingly, the Council’s refusal cannot stand. It is built on a contradictory rationale, an incomplete evidential assessment, and a misapplication of the statutory test. A decision that contradicts itself cannot be lawful. A decision that ignores material evidence cannot be safe. </w:t>
      </w:r>
    </w:p>
    <w:p w14:paraId="659ACA20" w14:textId="77777777" w:rsidR="00321998" w:rsidRPr="00820D74" w:rsidRDefault="00321998" w:rsidP="00820D74">
      <w:pPr>
        <w:spacing w:after="0" w:line="240" w:lineRule="auto"/>
        <w:rPr>
          <w:rFonts w:eastAsia="Times New Roman" w:cs="Times New Roman"/>
          <w:kern w:val="0"/>
          <w:lang w:eastAsia="en-GB"/>
          <w14:ligatures w14:val="none"/>
        </w:rPr>
      </w:pPr>
    </w:p>
    <w:p w14:paraId="3D465ECE" w14:textId="536505C2" w:rsidR="000959AE"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A decision that relies on factors carrying no legal weight cannot survive review.</w:t>
      </w:r>
    </w:p>
    <w:p w14:paraId="5566915B" w14:textId="0E25BEC0" w:rsidR="005D56A3" w:rsidRPr="00820D74" w:rsidRDefault="000959AE" w:rsidP="00820D74">
      <w:pPr>
        <w:spacing w:after="0" w:line="240" w:lineRule="auto"/>
        <w:rPr>
          <w:rFonts w:eastAsia="Times New Roman" w:cs="Times New Roman"/>
          <w:kern w:val="0"/>
          <w:lang w:eastAsia="en-GB"/>
          <w14:ligatures w14:val="none"/>
        </w:rPr>
      </w:pPr>
      <w:r w:rsidRPr="00820D74">
        <w:rPr>
          <w:rFonts w:eastAsia="Times New Roman" w:cs="Times New Roman"/>
          <w:b/>
          <w:bCs/>
          <w:kern w:val="0"/>
          <w:lang w:eastAsia="en-GB"/>
          <w14:ligatures w14:val="none"/>
        </w:rPr>
        <w:t>The Council’s position is not “</w:t>
      </w:r>
      <w:r w:rsidR="004F21A4" w:rsidRPr="00820D74">
        <w:rPr>
          <w:rFonts w:eastAsia="Times New Roman" w:cs="Times New Roman"/>
          <w:b/>
          <w:bCs/>
          <w:kern w:val="0"/>
          <w:u w:val="single"/>
          <w:lang w:eastAsia="en-GB"/>
          <w14:ligatures w14:val="none"/>
        </w:rPr>
        <w:t>Unchanged.</w:t>
      </w:r>
      <w:r w:rsidR="004F21A4" w:rsidRPr="00820D74">
        <w:rPr>
          <w:rFonts w:eastAsia="Times New Roman" w:cs="Times New Roman"/>
          <w:b/>
          <w:bCs/>
          <w:kern w:val="0"/>
          <w:lang w:eastAsia="en-GB"/>
          <w14:ligatures w14:val="none"/>
        </w:rPr>
        <w:t>”</w:t>
      </w:r>
      <w:r w:rsidR="004F21A4" w:rsidRPr="00820D74">
        <w:rPr>
          <w:rFonts w:eastAsia="Times New Roman" w:cs="Times New Roman"/>
          <w:kern w:val="0"/>
          <w:lang w:eastAsia="en-GB"/>
          <w14:ligatures w14:val="none"/>
        </w:rPr>
        <w:t xml:space="preserve"> </w:t>
      </w:r>
      <w:r w:rsidRPr="00820D74">
        <w:rPr>
          <w:rFonts w:eastAsia="Times New Roman" w:cs="Times New Roman"/>
          <w:b/>
          <w:bCs/>
          <w:kern w:val="0"/>
          <w:lang w:eastAsia="en-GB"/>
          <w14:ligatures w14:val="none"/>
        </w:rPr>
        <w:t>It is simply unsustainable.</w:t>
      </w:r>
    </w:p>
    <w:p w14:paraId="578FB9C6" w14:textId="77777777" w:rsidR="00321998" w:rsidRPr="00820D74" w:rsidRDefault="00321998" w:rsidP="00820D74">
      <w:pPr>
        <w:spacing w:after="0" w:line="240" w:lineRule="auto"/>
        <w:rPr>
          <w:rFonts w:eastAsia="Times New Roman" w:cs="Times New Roman"/>
          <w:kern w:val="0"/>
          <w:lang w:eastAsia="en-GB"/>
          <w14:ligatures w14:val="none"/>
        </w:rPr>
      </w:pPr>
    </w:p>
    <w:p w14:paraId="4104B3F3" w14:textId="7E4927FB" w:rsidR="00412673" w:rsidRPr="00820D74" w:rsidRDefault="00412673" w:rsidP="00820D74">
      <w:pPr>
        <w:spacing w:after="0" w:line="240" w:lineRule="auto"/>
        <w:rPr>
          <w:rFonts w:eastAsia="Times New Roman" w:cs="Times New Roman"/>
          <w:kern w:val="0"/>
          <w:lang w:eastAsia="en-GB"/>
          <w14:ligatures w14:val="none"/>
        </w:rPr>
      </w:pPr>
      <w:r w:rsidRPr="00820D74">
        <w:rPr>
          <w:rFonts w:eastAsia="Times New Roman" w:cs="Times New Roman"/>
          <w:kern w:val="0"/>
          <w:lang w:eastAsia="en-GB"/>
          <w14:ligatures w14:val="none"/>
        </w:rPr>
        <w:t xml:space="preserve">Kind Regards, Mr. </w:t>
      </w:r>
      <w:r w:rsidRPr="00820D74">
        <w:rPr>
          <w:rFonts w:eastAsia="Times New Roman" w:cs="Times New Roman"/>
          <w:b/>
          <w:bCs/>
          <w:kern w:val="0"/>
          <w:lang w:eastAsia="en-GB"/>
          <w14:ligatures w14:val="none"/>
        </w:rPr>
        <w:t>Simon Paul Cordell</w:t>
      </w:r>
    </w:p>
    <w:p w14:paraId="67F2DDDB" w14:textId="77777777" w:rsidR="00412673" w:rsidRPr="00820D74" w:rsidRDefault="00412673" w:rsidP="00820D74">
      <w:pPr>
        <w:spacing w:line="240" w:lineRule="auto"/>
        <w:rPr>
          <w:lang w:val="en-US"/>
        </w:rPr>
      </w:pPr>
    </w:p>
    <w:sectPr w:rsidR="00412673" w:rsidRPr="00820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0F61"/>
    <w:multiLevelType w:val="multilevel"/>
    <w:tmpl w:val="67E8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211DD"/>
    <w:multiLevelType w:val="hybridMultilevel"/>
    <w:tmpl w:val="0D9C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27C74"/>
    <w:multiLevelType w:val="multilevel"/>
    <w:tmpl w:val="A40AB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D5FA2"/>
    <w:multiLevelType w:val="multilevel"/>
    <w:tmpl w:val="2B6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97636"/>
    <w:multiLevelType w:val="multilevel"/>
    <w:tmpl w:val="7762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D17A2"/>
    <w:multiLevelType w:val="multilevel"/>
    <w:tmpl w:val="9E56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11966"/>
    <w:multiLevelType w:val="multilevel"/>
    <w:tmpl w:val="01E8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DF7037"/>
    <w:multiLevelType w:val="multilevel"/>
    <w:tmpl w:val="96F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53BA1"/>
    <w:multiLevelType w:val="multilevel"/>
    <w:tmpl w:val="94A0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F3BC1"/>
    <w:multiLevelType w:val="multilevel"/>
    <w:tmpl w:val="49FE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957557">
    <w:abstractNumId w:val="9"/>
  </w:num>
  <w:num w:numId="2" w16cid:durableId="1528906437">
    <w:abstractNumId w:val="4"/>
  </w:num>
  <w:num w:numId="3" w16cid:durableId="79835462">
    <w:abstractNumId w:val="7"/>
  </w:num>
  <w:num w:numId="4" w16cid:durableId="58328424">
    <w:abstractNumId w:val="0"/>
  </w:num>
  <w:num w:numId="5" w16cid:durableId="80761459">
    <w:abstractNumId w:val="2"/>
  </w:num>
  <w:num w:numId="6" w16cid:durableId="728771724">
    <w:abstractNumId w:val="6"/>
  </w:num>
  <w:num w:numId="7" w16cid:durableId="1798714720">
    <w:abstractNumId w:val="3"/>
  </w:num>
  <w:num w:numId="8" w16cid:durableId="134835192">
    <w:abstractNumId w:val="8"/>
  </w:num>
  <w:num w:numId="9" w16cid:durableId="1771851221">
    <w:abstractNumId w:val="5"/>
  </w:num>
  <w:num w:numId="10" w16cid:durableId="221062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73"/>
    <w:rsid w:val="000155B7"/>
    <w:rsid w:val="00053E6B"/>
    <w:rsid w:val="000959AE"/>
    <w:rsid w:val="000D10A2"/>
    <w:rsid w:val="000D2F91"/>
    <w:rsid w:val="001065DA"/>
    <w:rsid w:val="001C6642"/>
    <w:rsid w:val="00225CE8"/>
    <w:rsid w:val="00321998"/>
    <w:rsid w:val="00403FBF"/>
    <w:rsid w:val="00412673"/>
    <w:rsid w:val="004F21A4"/>
    <w:rsid w:val="0055673B"/>
    <w:rsid w:val="005D56A3"/>
    <w:rsid w:val="00820D74"/>
    <w:rsid w:val="00A42787"/>
    <w:rsid w:val="00D82863"/>
    <w:rsid w:val="00F04898"/>
    <w:rsid w:val="00FB5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4143B"/>
  <w15:chartTrackingRefBased/>
  <w15:docId w15:val="{1AD6B6AB-6ECA-4926-9FDE-B16DA007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673"/>
    <w:rPr>
      <w:rFonts w:eastAsiaTheme="majorEastAsia" w:cstheme="majorBidi"/>
      <w:color w:val="272727" w:themeColor="text1" w:themeTint="D8"/>
    </w:rPr>
  </w:style>
  <w:style w:type="paragraph" w:styleId="Title">
    <w:name w:val="Title"/>
    <w:basedOn w:val="Normal"/>
    <w:next w:val="Normal"/>
    <w:link w:val="TitleChar"/>
    <w:uiPriority w:val="10"/>
    <w:qFormat/>
    <w:rsid w:val="00412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673"/>
    <w:pPr>
      <w:spacing w:before="160"/>
      <w:jc w:val="center"/>
    </w:pPr>
    <w:rPr>
      <w:i/>
      <w:iCs/>
      <w:color w:val="404040" w:themeColor="text1" w:themeTint="BF"/>
    </w:rPr>
  </w:style>
  <w:style w:type="character" w:customStyle="1" w:styleId="QuoteChar">
    <w:name w:val="Quote Char"/>
    <w:basedOn w:val="DefaultParagraphFont"/>
    <w:link w:val="Quote"/>
    <w:uiPriority w:val="29"/>
    <w:rsid w:val="00412673"/>
    <w:rPr>
      <w:i/>
      <w:iCs/>
      <w:color w:val="404040" w:themeColor="text1" w:themeTint="BF"/>
    </w:rPr>
  </w:style>
  <w:style w:type="paragraph" w:styleId="ListParagraph">
    <w:name w:val="List Paragraph"/>
    <w:basedOn w:val="Normal"/>
    <w:uiPriority w:val="34"/>
    <w:qFormat/>
    <w:rsid w:val="00412673"/>
    <w:pPr>
      <w:ind w:left="720"/>
      <w:contextualSpacing/>
    </w:pPr>
  </w:style>
  <w:style w:type="character" w:styleId="IntenseEmphasis">
    <w:name w:val="Intense Emphasis"/>
    <w:basedOn w:val="DefaultParagraphFont"/>
    <w:uiPriority w:val="21"/>
    <w:qFormat/>
    <w:rsid w:val="00412673"/>
    <w:rPr>
      <w:i/>
      <w:iCs/>
      <w:color w:val="0F4761" w:themeColor="accent1" w:themeShade="BF"/>
    </w:rPr>
  </w:style>
  <w:style w:type="paragraph" w:styleId="IntenseQuote">
    <w:name w:val="Intense Quote"/>
    <w:basedOn w:val="Normal"/>
    <w:next w:val="Normal"/>
    <w:link w:val="IntenseQuoteChar"/>
    <w:uiPriority w:val="30"/>
    <w:qFormat/>
    <w:rsid w:val="00412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673"/>
    <w:rPr>
      <w:i/>
      <w:iCs/>
      <w:color w:val="0F4761" w:themeColor="accent1" w:themeShade="BF"/>
    </w:rPr>
  </w:style>
  <w:style w:type="character" w:styleId="IntenseReference">
    <w:name w:val="Intense Reference"/>
    <w:basedOn w:val="DefaultParagraphFont"/>
    <w:uiPriority w:val="32"/>
    <w:qFormat/>
    <w:rsid w:val="00412673"/>
    <w:rPr>
      <w:b/>
      <w:bCs/>
      <w:smallCaps/>
      <w:color w:val="0F4761" w:themeColor="accent1" w:themeShade="BF"/>
      <w:spacing w:val="5"/>
    </w:rPr>
  </w:style>
  <w:style w:type="paragraph" w:styleId="NormalWeb">
    <w:name w:val="Normal (Web)"/>
    <w:basedOn w:val="Normal"/>
    <w:uiPriority w:val="99"/>
    <w:semiHidden/>
    <w:unhideWhenUsed/>
    <w:rsid w:val="005D56A3"/>
    <w:rPr>
      <w:rFonts w:ascii="Times New Roman" w:hAnsi="Times New Roman" w:cs="Times New Roman"/>
    </w:rPr>
  </w:style>
  <w:style w:type="character" w:styleId="Strong">
    <w:name w:val="Strong"/>
    <w:basedOn w:val="DefaultParagraphFont"/>
    <w:uiPriority w:val="22"/>
    <w:qFormat/>
    <w:rsid w:val="0055673B"/>
    <w:rPr>
      <w:b/>
      <w:bCs/>
    </w:rPr>
  </w:style>
  <w:style w:type="character" w:styleId="Hyperlink">
    <w:name w:val="Hyperlink"/>
    <w:basedOn w:val="DefaultParagraphFont"/>
    <w:uiPriority w:val="99"/>
    <w:unhideWhenUsed/>
    <w:rsid w:val="00D8286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orgina.solan@en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ancy.council.housing@enfield.gov.uk" TargetMode="External"/><Relationship Id="rId5" Type="http://schemas.openxmlformats.org/officeDocument/2006/relationships/hyperlink" Target="mailto:ronnie.lyon@enfield.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1016</Words>
  <Characters>5664</Characters>
  <Application>Microsoft Office Word</Application>
  <DocSecurity>0</DocSecurity>
  <Lines>153</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15</cp:revision>
  <cp:lastPrinted>2026-07-09T00:32:00Z</cp:lastPrinted>
  <dcterms:created xsi:type="dcterms:W3CDTF">2026-07-08T17:51:00Z</dcterms:created>
  <dcterms:modified xsi:type="dcterms:W3CDTF">2026-07-09T00:39:00Z</dcterms:modified>
</cp:coreProperties>
</file>